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3B5D3" w14:textId="77777777" w:rsidR="00524D56" w:rsidRPr="005C7597" w:rsidRDefault="00524D56" w:rsidP="00524D56">
      <w:pPr>
        <w:tabs>
          <w:tab w:val="center" w:pos="4536"/>
          <w:tab w:val="right" w:pos="8280"/>
          <w:tab w:val="right" w:pos="9639"/>
        </w:tabs>
        <w:spacing w:after="0" w:line="276" w:lineRule="auto"/>
        <w:ind w:right="2"/>
        <w:rPr>
          <w:rFonts w:ascii="Arial" w:eastAsia="Batang" w:hAnsi="Arial" w:cs="Arial"/>
          <w:b/>
          <w:bCs/>
          <w:sz w:val="24"/>
        </w:rPr>
      </w:pPr>
      <w:bookmarkStart w:id="0" w:name="_GoBack"/>
      <w:bookmarkEnd w:id="0"/>
      <w:r w:rsidRPr="005C7597">
        <w:rPr>
          <w:rFonts w:ascii="Arial" w:hAnsi="Arial" w:cs="Arial"/>
          <w:b/>
          <w:bCs/>
          <w:sz w:val="24"/>
        </w:rPr>
        <w:t>3GPP TSG RAN WG1</w:t>
      </w:r>
      <w:r w:rsidR="0078054D">
        <w:rPr>
          <w:rFonts w:ascii="Arial" w:hAnsi="Arial" w:cs="Arial"/>
          <w:b/>
          <w:bCs/>
          <w:sz w:val="24"/>
        </w:rPr>
        <w:t>#10</w:t>
      </w:r>
      <w:r w:rsidR="00495455">
        <w:rPr>
          <w:rFonts w:ascii="Arial" w:hAnsi="Arial" w:cs="Arial"/>
          <w:b/>
          <w:bCs/>
          <w:sz w:val="24"/>
        </w:rPr>
        <w:t>2</w:t>
      </w:r>
      <w:r w:rsidR="007B65F9">
        <w:rPr>
          <w:rFonts w:ascii="Arial" w:hAnsi="Arial" w:cs="Arial"/>
          <w:b/>
          <w:bCs/>
          <w:sz w:val="24"/>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00831F29" w:rsidRPr="00831F29">
        <w:rPr>
          <w:rFonts w:ascii="Arial" w:hAnsi="Arial" w:cs="Arial"/>
          <w:b/>
          <w:bCs/>
          <w:sz w:val="24"/>
        </w:rPr>
        <w:t>R1-</w:t>
      </w:r>
      <w:r w:rsidR="00AE7505" w:rsidRPr="00831F29">
        <w:rPr>
          <w:rFonts w:ascii="Arial" w:hAnsi="Arial" w:cs="Arial"/>
          <w:b/>
          <w:bCs/>
          <w:sz w:val="24"/>
        </w:rPr>
        <w:t>200</w:t>
      </w:r>
      <w:r w:rsidR="00AE7505">
        <w:rPr>
          <w:rFonts w:ascii="Arial" w:hAnsi="Arial" w:cs="Arial"/>
          <w:b/>
          <w:bCs/>
          <w:sz w:val="24"/>
        </w:rPr>
        <w:t>7011</w:t>
      </w:r>
    </w:p>
    <w:p w14:paraId="0E134C14" w14:textId="77777777" w:rsidR="00A968BE" w:rsidRDefault="00B565E6" w:rsidP="00524D56">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495455">
        <w:rPr>
          <w:rFonts w:ascii="Arial" w:eastAsia="MS Mincho" w:hAnsi="Arial" w:cs="Arial"/>
          <w:b/>
          <w:bCs/>
          <w:sz w:val="24"/>
          <w:lang w:eastAsia="ja-JP"/>
        </w:rPr>
        <w:t>17</w:t>
      </w:r>
      <w:r w:rsidR="00524D56">
        <w:rPr>
          <w:rFonts w:ascii="Arial" w:eastAsia="MS Mincho" w:hAnsi="Arial" w:cs="Arial"/>
          <w:b/>
          <w:bCs/>
          <w:sz w:val="24"/>
          <w:vertAlign w:val="superscript"/>
          <w:lang w:eastAsia="ja-JP"/>
        </w:rPr>
        <w:t>th</w:t>
      </w:r>
      <w:r w:rsidR="00524D56" w:rsidRPr="005C7597">
        <w:rPr>
          <w:rFonts w:ascii="Arial" w:eastAsia="MS Mincho" w:hAnsi="Arial" w:cs="Arial"/>
          <w:b/>
          <w:bCs/>
          <w:sz w:val="24"/>
          <w:lang w:eastAsia="ja-JP"/>
        </w:rPr>
        <w:t xml:space="preserve"> </w:t>
      </w:r>
      <w:r w:rsidR="00495455">
        <w:rPr>
          <w:rFonts w:ascii="Arial" w:eastAsia="MS Mincho" w:hAnsi="Arial" w:cs="Arial"/>
          <w:b/>
          <w:bCs/>
          <w:sz w:val="24"/>
          <w:lang w:eastAsia="ja-JP"/>
        </w:rPr>
        <w:t>August</w:t>
      </w:r>
      <w:r w:rsidR="007B65F9">
        <w:rPr>
          <w:rFonts w:ascii="Arial" w:eastAsia="MS Mincho" w:hAnsi="Arial" w:cs="Arial"/>
          <w:b/>
          <w:bCs/>
          <w:sz w:val="24"/>
          <w:lang w:eastAsia="ja-JP"/>
        </w:rPr>
        <w:t xml:space="preserve"> </w:t>
      </w:r>
      <w:r w:rsidR="00524D56">
        <w:rPr>
          <w:rFonts w:ascii="Arial" w:eastAsia="MS Mincho" w:hAnsi="Arial" w:cs="Arial"/>
          <w:b/>
          <w:bCs/>
          <w:sz w:val="24"/>
          <w:lang w:eastAsia="ja-JP"/>
        </w:rPr>
        <w:t xml:space="preserve">– </w:t>
      </w:r>
      <w:r w:rsidR="00495455">
        <w:rPr>
          <w:rFonts w:ascii="Arial" w:eastAsia="MS Mincho" w:hAnsi="Arial" w:cs="Arial"/>
          <w:b/>
          <w:bCs/>
          <w:sz w:val="24"/>
          <w:lang w:eastAsia="ja-JP"/>
        </w:rPr>
        <w:t>28</w:t>
      </w:r>
      <w:r w:rsidR="00B34644" w:rsidRPr="00B34644">
        <w:rPr>
          <w:rFonts w:ascii="Arial" w:eastAsia="MS Mincho" w:hAnsi="Arial" w:cs="Arial"/>
          <w:b/>
          <w:bCs/>
          <w:sz w:val="24"/>
          <w:vertAlign w:val="superscript"/>
          <w:lang w:eastAsia="ja-JP"/>
        </w:rPr>
        <w:t>th</w:t>
      </w:r>
      <w:r w:rsidR="007B65F9">
        <w:rPr>
          <w:rFonts w:ascii="Arial" w:eastAsia="MS Mincho" w:hAnsi="Arial" w:cs="Arial"/>
          <w:b/>
          <w:bCs/>
          <w:sz w:val="24"/>
          <w:lang w:eastAsia="ja-JP"/>
        </w:rPr>
        <w:t xml:space="preserve"> </w:t>
      </w:r>
      <w:r w:rsidR="00495455">
        <w:rPr>
          <w:rFonts w:ascii="Arial" w:eastAsia="MS Mincho" w:hAnsi="Arial" w:cs="Arial"/>
          <w:b/>
          <w:bCs/>
          <w:sz w:val="24"/>
          <w:lang w:eastAsia="ja-JP"/>
        </w:rPr>
        <w:t>August</w:t>
      </w:r>
      <w:r w:rsidR="007B65F9">
        <w:rPr>
          <w:rFonts w:ascii="Arial" w:eastAsia="MS Mincho" w:hAnsi="Arial" w:cs="Arial"/>
          <w:b/>
          <w:bCs/>
          <w:sz w:val="24"/>
          <w:lang w:eastAsia="ja-JP"/>
        </w:rPr>
        <w:t>, 2020</w:t>
      </w:r>
    </w:p>
    <w:p w14:paraId="155A4860"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43974BB0" w14:textId="77777777"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610886">
        <w:rPr>
          <w:rFonts w:ascii="Arial" w:hAnsi="Arial"/>
          <w:sz w:val="24"/>
          <w:lang w:val="en-US"/>
        </w:rPr>
        <w:t>8</w:t>
      </w:r>
      <w:r w:rsidR="00D03251" w:rsidRPr="00082D37">
        <w:rPr>
          <w:rFonts w:ascii="Arial" w:hAnsi="Arial"/>
          <w:sz w:val="24"/>
          <w:lang w:val="en-US" w:eastAsia="ko-KR"/>
        </w:rPr>
        <w:t>.</w:t>
      </w:r>
      <w:r w:rsidR="00610886">
        <w:rPr>
          <w:rFonts w:ascii="Arial" w:hAnsi="Arial"/>
          <w:sz w:val="24"/>
          <w:lang w:val="en-US" w:eastAsia="ko-KR"/>
        </w:rPr>
        <w:t>1</w:t>
      </w:r>
      <w:r w:rsidR="005E05B0" w:rsidRPr="00082D37">
        <w:rPr>
          <w:rFonts w:ascii="Arial" w:hAnsi="Arial"/>
          <w:sz w:val="24"/>
          <w:lang w:val="en-US" w:eastAsia="ko-KR"/>
        </w:rPr>
        <w:t>.</w:t>
      </w:r>
      <w:r w:rsidR="00610886">
        <w:rPr>
          <w:rFonts w:ascii="Arial" w:hAnsi="Arial"/>
          <w:sz w:val="24"/>
          <w:lang w:val="en-US" w:eastAsia="ko-KR"/>
        </w:rPr>
        <w:t>5</w:t>
      </w:r>
    </w:p>
    <w:p w14:paraId="1E3F7D59"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04B89414" w14:textId="77777777"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610886" w:rsidRPr="00610886">
        <w:rPr>
          <w:rFonts w:ascii="Arial" w:hAnsi="Arial"/>
          <w:sz w:val="24"/>
          <w:lang w:val="en-US"/>
        </w:rPr>
        <w:t>Simulation results for multi-beam enhancements</w:t>
      </w:r>
    </w:p>
    <w:p w14:paraId="38158774"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2CFA2BDB"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14714BAD" w14:textId="77777777" w:rsidR="008F0F07" w:rsidRDefault="008F0F07" w:rsidP="00056CB7">
      <w:pPr>
        <w:pStyle w:val="Heading1"/>
        <w:spacing w:before="0" w:after="60"/>
        <w:jc w:val="both"/>
        <w:rPr>
          <w:lang w:val="en-US"/>
        </w:rPr>
      </w:pPr>
      <w:r>
        <w:rPr>
          <w:lang w:val="en-US"/>
        </w:rPr>
        <w:t>Introduction</w:t>
      </w:r>
    </w:p>
    <w:p w14:paraId="5970DA87" w14:textId="1B5BAEDC" w:rsidR="008F0F07" w:rsidRPr="00C4426C" w:rsidRDefault="008F0F07" w:rsidP="008F0F07">
      <w:pPr>
        <w:pStyle w:val="0Maintext"/>
        <w:spacing w:after="60" w:afterAutospacing="0"/>
        <w:rPr>
          <w:lang w:val="en-US"/>
        </w:rPr>
      </w:pPr>
      <w:r w:rsidRPr="00C4426C">
        <w:rPr>
          <w:lang w:val="en-US"/>
        </w:rPr>
        <w:t xml:space="preserve">This contribution </w:t>
      </w:r>
      <w:r w:rsidR="00C51904">
        <w:rPr>
          <w:lang w:val="en-US"/>
        </w:rPr>
        <w:t>provides simulation results for the beam-based inter-cell mobility</w:t>
      </w:r>
      <w:r w:rsidR="00E87C87">
        <w:rPr>
          <w:lang w:val="en-US"/>
        </w:rPr>
        <w:t xml:space="preserve"> and high speed train (HST)</w:t>
      </w:r>
      <w:r w:rsidR="00C51904">
        <w:rPr>
          <w:lang w:val="en-US"/>
        </w:rPr>
        <w:t xml:space="preserve"> as proposed in the companion contribution [1].</w:t>
      </w:r>
    </w:p>
    <w:p w14:paraId="597C4D1A" w14:textId="77777777" w:rsidR="008F0F07" w:rsidRPr="00645E28" w:rsidRDefault="008F0F07" w:rsidP="008F0F07">
      <w:pPr>
        <w:rPr>
          <w:sz w:val="20"/>
          <w:lang w:val="en-US" w:eastAsia="ko-KR"/>
        </w:rPr>
      </w:pPr>
    </w:p>
    <w:p w14:paraId="10A6B30B" w14:textId="77777777" w:rsidR="00242D10" w:rsidRPr="00082D37" w:rsidRDefault="006A73CC" w:rsidP="00056CB7">
      <w:pPr>
        <w:pStyle w:val="Heading1"/>
        <w:spacing w:before="0" w:after="60"/>
        <w:jc w:val="both"/>
        <w:rPr>
          <w:lang w:val="en-US"/>
        </w:rPr>
      </w:pPr>
      <w:r>
        <w:rPr>
          <w:lang w:val="en-US"/>
        </w:rPr>
        <w:t xml:space="preserve">Simulation results for </w:t>
      </w:r>
      <w:r w:rsidR="0064434C">
        <w:rPr>
          <w:lang w:val="en-US"/>
        </w:rPr>
        <w:t xml:space="preserve">beam-based </w:t>
      </w:r>
      <w:r>
        <w:rPr>
          <w:lang w:val="en-US"/>
        </w:rPr>
        <w:t>inter-cell mobility</w:t>
      </w:r>
    </w:p>
    <w:p w14:paraId="1A0AA5E6" w14:textId="420BB990" w:rsidR="007964A8" w:rsidRPr="00900EAC" w:rsidRDefault="00BE6808" w:rsidP="00894616">
      <w:pPr>
        <w:spacing w:after="60" w:line="288" w:lineRule="auto"/>
        <w:ind w:firstLine="360"/>
        <w:jc w:val="both"/>
        <w:rPr>
          <w:color w:val="000000" w:themeColor="text1"/>
        </w:rPr>
      </w:pPr>
      <w:r w:rsidRPr="00C058A9">
        <w:rPr>
          <w:sz w:val="20"/>
          <w:lang w:eastAsia="ko-KR"/>
        </w:rPr>
        <w:t xml:space="preserve">A </w:t>
      </w:r>
      <w:r w:rsidRPr="00C058A9">
        <w:rPr>
          <w:rFonts w:hint="eastAsia"/>
          <w:sz w:val="20"/>
          <w:lang w:eastAsia="ko-KR"/>
        </w:rPr>
        <w:t xml:space="preserve">system-level </w:t>
      </w:r>
      <w:r w:rsidRPr="00FB22F6">
        <w:rPr>
          <w:sz w:val="20"/>
          <w:lang w:eastAsia="ko-KR"/>
        </w:rPr>
        <w:t xml:space="preserve">evaluation with </w:t>
      </w:r>
      <w:r w:rsidR="00115F9F" w:rsidRPr="00FB22F6">
        <w:rPr>
          <w:sz w:val="20"/>
          <w:lang w:eastAsia="ko-KR"/>
        </w:rPr>
        <w:t>the agreed full buffer traffic model</w:t>
      </w:r>
      <w:r w:rsidRPr="00FB22F6">
        <w:rPr>
          <w:sz w:val="20"/>
          <w:lang w:eastAsia="ko-KR"/>
        </w:rPr>
        <w:t xml:space="preserve"> is carried out for Dense Urban (Macro only) </w:t>
      </w:r>
      <w:r w:rsidR="00B55657" w:rsidRPr="00FB22F6">
        <w:rPr>
          <w:sz w:val="20"/>
          <w:lang w:eastAsia="ko-KR"/>
        </w:rPr>
        <w:t>scenario</w:t>
      </w:r>
      <w:r w:rsidRPr="00FB22F6">
        <w:rPr>
          <w:sz w:val="20"/>
          <w:lang w:eastAsia="ko-KR"/>
        </w:rPr>
        <w:t xml:space="preserve">. </w:t>
      </w:r>
      <w:r w:rsidRPr="00FB22F6">
        <w:rPr>
          <w:sz w:val="20"/>
        </w:rPr>
        <w:t>SU-MIMO transmission is considered in the simulation.</w:t>
      </w:r>
      <w:r w:rsidRPr="00FB22F6">
        <w:rPr>
          <w:sz w:val="20"/>
          <w:lang w:eastAsia="ko-KR"/>
        </w:rPr>
        <w:t xml:space="preserve"> </w:t>
      </w:r>
      <w:r w:rsidR="00B55657" w:rsidRPr="00FB22F6">
        <w:rPr>
          <w:sz w:val="20"/>
        </w:rPr>
        <w:t xml:space="preserve">The relevant </w:t>
      </w:r>
      <w:r w:rsidR="008122AF" w:rsidRPr="00FB22F6">
        <w:rPr>
          <w:sz w:val="20"/>
        </w:rPr>
        <w:t>evaluation</w:t>
      </w:r>
      <w:r w:rsidR="00B55657" w:rsidRPr="00FB22F6">
        <w:rPr>
          <w:sz w:val="20"/>
        </w:rPr>
        <w:t xml:space="preserve"> assumptions</w:t>
      </w:r>
      <w:r w:rsidR="008122AF" w:rsidRPr="00FB22F6">
        <w:rPr>
          <w:sz w:val="20"/>
        </w:rPr>
        <w:t xml:space="preserve"> (EVMs)</w:t>
      </w:r>
      <w:r w:rsidR="00B55657" w:rsidRPr="00FB22F6">
        <w:rPr>
          <w:sz w:val="20"/>
        </w:rPr>
        <w:t xml:space="preserve"> and parameters are listed in </w:t>
      </w:r>
      <w:r w:rsidR="00B55657" w:rsidRPr="00C058A9">
        <w:rPr>
          <w:sz w:val="20"/>
        </w:rPr>
        <w:fldChar w:fldCharType="begin"/>
      </w:r>
      <w:r w:rsidR="00B55657" w:rsidRPr="00FB22F6">
        <w:rPr>
          <w:sz w:val="20"/>
        </w:rPr>
        <w:instrText xml:space="preserve"> REF _Ref525812457 \h </w:instrText>
      </w:r>
      <w:r w:rsidR="00673313" w:rsidRPr="00FB22F6">
        <w:rPr>
          <w:sz w:val="20"/>
        </w:rPr>
        <w:instrText xml:space="preserve"> \* MERGEFORMAT </w:instrText>
      </w:r>
      <w:r w:rsidR="00B55657" w:rsidRPr="00C058A9">
        <w:rPr>
          <w:sz w:val="20"/>
        </w:rPr>
      </w:r>
      <w:r w:rsidR="00B55657" w:rsidRPr="00C058A9">
        <w:rPr>
          <w:sz w:val="20"/>
        </w:rPr>
        <w:fldChar w:fldCharType="separate"/>
      </w:r>
      <w:r w:rsidR="00117D81" w:rsidRPr="00B55657">
        <w:rPr>
          <w:b/>
          <w:bCs/>
          <w:sz w:val="20"/>
        </w:rPr>
        <w:t xml:space="preserve">Table </w:t>
      </w:r>
      <w:r w:rsidR="00117D81">
        <w:rPr>
          <w:b/>
          <w:bCs/>
          <w:noProof/>
          <w:sz w:val="20"/>
        </w:rPr>
        <w:t>1</w:t>
      </w:r>
      <w:r w:rsidR="00B55657" w:rsidRPr="00C058A9">
        <w:rPr>
          <w:sz w:val="20"/>
        </w:rPr>
        <w:fldChar w:fldCharType="end"/>
      </w:r>
      <w:r w:rsidR="00B55657" w:rsidRPr="00C058A9">
        <w:rPr>
          <w:sz w:val="20"/>
        </w:rPr>
        <w:t xml:space="preserve"> in the Appendix</w:t>
      </w:r>
      <w:r w:rsidR="008122AF" w:rsidRPr="00C058A9">
        <w:rPr>
          <w:sz w:val="20"/>
        </w:rPr>
        <w:t xml:space="preserve">, which </w:t>
      </w:r>
      <w:r w:rsidR="00115F9F" w:rsidRPr="00FB22F6">
        <w:rPr>
          <w:sz w:val="20"/>
        </w:rPr>
        <w:t>closely resembles</w:t>
      </w:r>
      <w:r w:rsidR="008122AF" w:rsidRPr="00FB22F6">
        <w:rPr>
          <w:sz w:val="20"/>
        </w:rPr>
        <w:t xml:space="preserve"> the EVM agreed offline and captured in [2</w:t>
      </w:r>
      <w:r w:rsidR="00475B4A" w:rsidRPr="00FB22F6">
        <w:rPr>
          <w:sz w:val="20"/>
        </w:rPr>
        <w:t>]</w:t>
      </w:r>
      <w:r w:rsidR="00115F9F" w:rsidRPr="00FB22F6">
        <w:rPr>
          <w:sz w:val="20"/>
          <w:lang w:eastAsia="ko-KR"/>
        </w:rPr>
        <w:t>.</w:t>
      </w:r>
      <w:r w:rsidR="007167C3">
        <w:rPr>
          <w:sz w:val="20"/>
          <w:lang w:eastAsia="ko-KR"/>
        </w:rPr>
        <w:t xml:space="preserve"> To model UE mobility, UE locations on a linear trajectory are sampled a</w:t>
      </w:r>
      <w:r w:rsidR="007964A8" w:rsidRPr="00894616">
        <w:rPr>
          <w:color w:val="000000" w:themeColor="text1"/>
          <w:sz w:val="20"/>
        </w:rPr>
        <w:t xml:space="preserve">n illustration of </w:t>
      </w:r>
      <w:r w:rsidR="007167C3">
        <w:rPr>
          <w:color w:val="000000" w:themeColor="text1"/>
          <w:sz w:val="20"/>
        </w:rPr>
        <w:t>which</w:t>
      </w:r>
      <w:r w:rsidR="007167C3" w:rsidRPr="00894616">
        <w:rPr>
          <w:color w:val="000000" w:themeColor="text1"/>
          <w:sz w:val="20"/>
        </w:rPr>
        <w:t xml:space="preserve"> </w:t>
      </w:r>
      <w:r w:rsidR="007964A8" w:rsidRPr="00894616">
        <w:rPr>
          <w:color w:val="000000" w:themeColor="text1"/>
          <w:sz w:val="20"/>
        </w:rPr>
        <w:t xml:space="preserve">is shown in </w:t>
      </w:r>
      <w:r w:rsidR="007964A8" w:rsidRPr="00894616">
        <w:rPr>
          <w:color w:val="000000" w:themeColor="text1"/>
          <w:sz w:val="20"/>
        </w:rPr>
        <w:fldChar w:fldCharType="begin"/>
      </w:r>
      <w:r w:rsidR="007964A8" w:rsidRPr="00894616">
        <w:rPr>
          <w:color w:val="000000" w:themeColor="text1"/>
          <w:sz w:val="20"/>
        </w:rPr>
        <w:instrText xml:space="preserve"> REF _Ref48644857 \h </w:instrText>
      </w:r>
      <w:r w:rsidR="00FB22F6">
        <w:rPr>
          <w:color w:val="000000" w:themeColor="text1"/>
          <w:sz w:val="20"/>
        </w:rPr>
        <w:instrText xml:space="preserve"> \* MERGEFORMAT </w:instrText>
      </w:r>
      <w:r w:rsidR="007964A8" w:rsidRPr="00894616">
        <w:rPr>
          <w:color w:val="000000" w:themeColor="text1"/>
          <w:sz w:val="20"/>
        </w:rPr>
      </w:r>
      <w:r w:rsidR="007964A8" w:rsidRPr="00894616">
        <w:rPr>
          <w:color w:val="000000" w:themeColor="text1"/>
          <w:sz w:val="20"/>
        </w:rPr>
        <w:fldChar w:fldCharType="separate"/>
      </w:r>
      <w:r w:rsidR="00117D81" w:rsidRPr="00DA72E2">
        <w:rPr>
          <w:sz w:val="20"/>
        </w:rPr>
        <w:t>Fig.</w:t>
      </w:r>
      <w:r w:rsidR="00117D81" w:rsidRPr="00622A97">
        <w:rPr>
          <w:sz w:val="20"/>
        </w:rPr>
        <w:t xml:space="preserve"> </w:t>
      </w:r>
      <w:r w:rsidR="00117D81">
        <w:rPr>
          <w:noProof/>
          <w:sz w:val="20"/>
        </w:rPr>
        <w:t>1</w:t>
      </w:r>
      <w:r w:rsidR="007964A8" w:rsidRPr="00894616">
        <w:rPr>
          <w:color w:val="000000" w:themeColor="text1"/>
          <w:sz w:val="20"/>
        </w:rPr>
        <w:fldChar w:fldCharType="end"/>
      </w:r>
      <w:r w:rsidR="007964A8" w:rsidRPr="00894616">
        <w:rPr>
          <w:color w:val="000000" w:themeColor="text1"/>
          <w:sz w:val="20"/>
        </w:rPr>
        <w:t>.</w:t>
      </w:r>
      <w:r w:rsidR="0004536A" w:rsidRPr="00894616">
        <w:rPr>
          <w:color w:val="000000" w:themeColor="text1"/>
          <w:sz w:val="20"/>
        </w:rPr>
        <w:t xml:space="preserve"> Note that since the simulation time is fixed, the number of samples modelled increases with UE speed.</w:t>
      </w:r>
      <w:r w:rsidR="00F91730" w:rsidRPr="00894616">
        <w:rPr>
          <w:color w:val="000000" w:themeColor="text1"/>
          <w:sz w:val="20"/>
        </w:rPr>
        <w:t xml:space="preserve"> So,</w:t>
      </w:r>
      <w:r w:rsidR="00852075" w:rsidRPr="00894616">
        <w:rPr>
          <w:color w:val="000000" w:themeColor="text1"/>
          <w:sz w:val="20"/>
        </w:rPr>
        <w:t xml:space="preserve"> in this setup,</w:t>
      </w:r>
      <w:r w:rsidR="00F91730" w:rsidRPr="00894616">
        <w:rPr>
          <w:color w:val="000000" w:themeColor="text1"/>
          <w:sz w:val="20"/>
        </w:rPr>
        <w:t xml:space="preserve"> the </w:t>
      </w:r>
      <w:r w:rsidR="00852075" w:rsidRPr="00894616">
        <w:rPr>
          <w:color w:val="000000" w:themeColor="text1"/>
          <w:sz w:val="20"/>
        </w:rPr>
        <w:t xml:space="preserve">actual </w:t>
      </w:r>
      <w:r w:rsidR="00F91730" w:rsidRPr="00894616">
        <w:rPr>
          <w:color w:val="000000" w:themeColor="text1"/>
          <w:sz w:val="20"/>
        </w:rPr>
        <w:t>number of samples modelled for UEs at 30 km</w:t>
      </w:r>
      <w:r w:rsidR="00C058A9">
        <w:rPr>
          <w:color w:val="000000" w:themeColor="text1"/>
          <w:sz w:val="20"/>
        </w:rPr>
        <w:t>/</w:t>
      </w:r>
      <w:r w:rsidR="00F91730" w:rsidRPr="00894616">
        <w:rPr>
          <w:color w:val="000000" w:themeColor="text1"/>
          <w:sz w:val="20"/>
        </w:rPr>
        <w:t>h is less that for UEs at 120 km</w:t>
      </w:r>
      <w:r w:rsidR="00C058A9">
        <w:rPr>
          <w:color w:val="000000" w:themeColor="text1"/>
          <w:sz w:val="20"/>
        </w:rPr>
        <w:t>/</w:t>
      </w:r>
      <w:r w:rsidR="00F91730" w:rsidRPr="00894616">
        <w:rPr>
          <w:color w:val="000000" w:themeColor="text1"/>
          <w:sz w:val="20"/>
        </w:rPr>
        <w:t>h.</w:t>
      </w:r>
    </w:p>
    <w:p w14:paraId="258B294B" w14:textId="77777777" w:rsidR="0004536A" w:rsidRDefault="0004536A" w:rsidP="00622A97">
      <w:pPr>
        <w:pStyle w:val="0Maintext"/>
        <w:spacing w:after="60" w:afterAutospacing="0"/>
        <w:ind w:firstLine="0"/>
        <w:rPr>
          <w:color w:val="000000" w:themeColor="text1"/>
        </w:rPr>
      </w:pPr>
    </w:p>
    <w:p w14:paraId="66BBF9AF" w14:textId="77777777" w:rsidR="002F00DF" w:rsidRDefault="00942A2F" w:rsidP="00622A97">
      <w:pPr>
        <w:pStyle w:val="0Maintext"/>
        <w:keepNext/>
        <w:spacing w:after="60" w:afterAutospacing="0"/>
        <w:jc w:val="center"/>
      </w:pPr>
      <w:r>
        <w:object w:dxaOrig="12949" w:dyaOrig="12601" w14:anchorId="0509E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8pt;height:254.75pt" o:ole="">
            <v:imagedata r:id="rId8" o:title=""/>
          </v:shape>
          <o:OLEObject Type="Embed" ProgID="Visio.Drawing.15" ShapeID="_x0000_i1025" DrawAspect="Content" ObjectID="_1659711692" r:id="rId9"/>
        </w:object>
      </w:r>
    </w:p>
    <w:p w14:paraId="5466ADCD" w14:textId="56DAB43C" w:rsidR="00942A2F" w:rsidRPr="00622A97" w:rsidRDefault="00896730" w:rsidP="00622A97">
      <w:pPr>
        <w:pStyle w:val="Caption"/>
        <w:jc w:val="center"/>
        <w:rPr>
          <w:sz w:val="20"/>
          <w:highlight w:val="yellow"/>
          <w:lang w:eastAsia="ko-KR"/>
        </w:rPr>
      </w:pPr>
      <w:bookmarkStart w:id="3" w:name="_Ref48644857"/>
      <w:r w:rsidRPr="00DA72E2">
        <w:rPr>
          <w:sz w:val="20"/>
        </w:rPr>
        <w:t>Fig.</w:t>
      </w:r>
      <w:r w:rsidR="002F00DF" w:rsidRPr="00622A97">
        <w:rPr>
          <w:sz w:val="20"/>
        </w:rPr>
        <w:t xml:space="preserve"> </w:t>
      </w:r>
      <w:r w:rsidR="002F00DF" w:rsidRPr="00622A97">
        <w:rPr>
          <w:sz w:val="20"/>
        </w:rPr>
        <w:fldChar w:fldCharType="begin"/>
      </w:r>
      <w:r w:rsidR="002F00DF" w:rsidRPr="00622A97">
        <w:rPr>
          <w:sz w:val="20"/>
        </w:rPr>
        <w:instrText xml:space="preserve"> SEQ Figure \* ARABIC </w:instrText>
      </w:r>
      <w:r w:rsidR="002F00DF" w:rsidRPr="00622A97">
        <w:rPr>
          <w:sz w:val="20"/>
        </w:rPr>
        <w:fldChar w:fldCharType="separate"/>
      </w:r>
      <w:r w:rsidR="00117D81">
        <w:rPr>
          <w:noProof/>
          <w:sz w:val="20"/>
        </w:rPr>
        <w:t>1</w:t>
      </w:r>
      <w:r w:rsidR="002F00DF" w:rsidRPr="00622A97">
        <w:rPr>
          <w:sz w:val="20"/>
        </w:rPr>
        <w:fldChar w:fldCharType="end"/>
      </w:r>
      <w:bookmarkEnd w:id="3"/>
      <w:r w:rsidR="002F00DF" w:rsidRPr="00622A97">
        <w:rPr>
          <w:sz w:val="20"/>
        </w:rPr>
        <w:t>. An illustration of sampling on linear trajectory</w:t>
      </w:r>
    </w:p>
    <w:p w14:paraId="02267BA6" w14:textId="0E16D297" w:rsidR="0070032C" w:rsidRPr="00622A97" w:rsidRDefault="0070032C" w:rsidP="00622A97">
      <w:pPr>
        <w:pStyle w:val="0Maintext"/>
        <w:spacing w:after="60" w:afterAutospacing="0"/>
      </w:pPr>
      <w:r w:rsidRPr="00DA72E2">
        <w:rPr>
          <w:lang w:eastAsia="ko-KR"/>
        </w:rPr>
        <w:t xml:space="preserve">The </w:t>
      </w:r>
      <w:r w:rsidR="00896730" w:rsidRPr="00622A97">
        <w:rPr>
          <w:lang w:eastAsia="ko-KR"/>
        </w:rPr>
        <w:t>UE</w:t>
      </w:r>
      <w:r w:rsidRPr="00DA72E2">
        <w:rPr>
          <w:lang w:eastAsia="ko-KR"/>
        </w:rPr>
        <w:t xml:space="preserve"> throughput performance comparing Rel.15/16-based mobility and proposed beam-based inter-cell mobility are provided in </w:t>
      </w:r>
      <w:r w:rsidR="00896730" w:rsidRPr="00622A97">
        <w:rPr>
          <w:lang w:eastAsia="ko-KR"/>
        </w:rPr>
        <w:fldChar w:fldCharType="begin"/>
      </w:r>
      <w:r w:rsidR="00896730" w:rsidRPr="00622A97">
        <w:rPr>
          <w:lang w:eastAsia="ko-KR"/>
        </w:rPr>
        <w:instrText xml:space="preserve"> REF _Ref48644937 \h  \* MERGEFORMAT </w:instrText>
      </w:r>
      <w:r w:rsidR="00896730" w:rsidRPr="00622A97">
        <w:rPr>
          <w:lang w:eastAsia="ko-KR"/>
        </w:rPr>
      </w:r>
      <w:r w:rsidR="00896730" w:rsidRPr="00622A97">
        <w:rPr>
          <w:lang w:eastAsia="ko-KR"/>
        </w:rPr>
        <w:fldChar w:fldCharType="separate"/>
      </w:r>
      <w:r w:rsidR="00117D81" w:rsidRPr="00894616">
        <w:t xml:space="preserve">Fig. </w:t>
      </w:r>
      <w:r w:rsidR="00117D81" w:rsidRPr="00894616">
        <w:rPr>
          <w:noProof/>
        </w:rPr>
        <w:t>2</w:t>
      </w:r>
      <w:r w:rsidR="00896730" w:rsidRPr="00622A97">
        <w:rPr>
          <w:lang w:eastAsia="ko-KR"/>
        </w:rPr>
        <w:fldChar w:fldCharType="end"/>
      </w:r>
      <w:r w:rsidR="00896730" w:rsidRPr="00622A97">
        <w:rPr>
          <w:lang w:eastAsia="ko-KR"/>
        </w:rPr>
        <w:t xml:space="preserve"> (average and 5% UE throughput) </w:t>
      </w:r>
      <w:r w:rsidR="00117D81">
        <w:rPr>
          <w:lang w:eastAsia="ko-KR"/>
        </w:rPr>
        <w:t xml:space="preserve">and </w:t>
      </w:r>
      <w:r w:rsidR="00117D81">
        <w:rPr>
          <w:lang w:eastAsia="ko-KR"/>
        </w:rPr>
        <w:fldChar w:fldCharType="begin"/>
      </w:r>
      <w:r w:rsidR="00117D81">
        <w:rPr>
          <w:lang w:eastAsia="ko-KR"/>
        </w:rPr>
        <w:instrText xml:space="preserve"> REF _Ref48738486 \h </w:instrText>
      </w:r>
      <w:r w:rsidR="00117D81">
        <w:rPr>
          <w:lang w:eastAsia="ko-KR"/>
        </w:rPr>
      </w:r>
      <w:r w:rsidR="00117D81">
        <w:rPr>
          <w:lang w:eastAsia="ko-KR"/>
        </w:rPr>
        <w:fldChar w:fldCharType="separate"/>
      </w:r>
      <w:r w:rsidR="00117D81" w:rsidRPr="00DA72E2">
        <w:t>Fig.</w:t>
      </w:r>
      <w:r w:rsidR="00117D81" w:rsidRPr="00622A97">
        <w:t xml:space="preserve"> </w:t>
      </w:r>
      <w:r w:rsidR="00117D81">
        <w:rPr>
          <w:noProof/>
        </w:rPr>
        <w:t>3</w:t>
      </w:r>
      <w:r w:rsidR="00117D81">
        <w:rPr>
          <w:lang w:eastAsia="ko-KR"/>
        </w:rPr>
        <w:fldChar w:fldCharType="end"/>
      </w:r>
      <w:r w:rsidR="00117D81" w:rsidRPr="00622A97">
        <w:rPr>
          <w:lang w:eastAsia="ko-KR"/>
        </w:rPr>
        <w:fldChar w:fldCharType="begin"/>
      </w:r>
      <w:r w:rsidR="00117D81" w:rsidRPr="00622A97">
        <w:rPr>
          <w:lang w:eastAsia="ko-KR"/>
        </w:rPr>
        <w:instrText xml:space="preserve"> REF _Ref48644935 \h  \* MERGEFORMAT </w:instrText>
      </w:r>
      <w:r w:rsidR="00117D81" w:rsidRPr="00622A97">
        <w:rPr>
          <w:lang w:eastAsia="ko-KR"/>
        </w:rPr>
      </w:r>
      <w:r w:rsidR="00117D81" w:rsidRPr="00622A97">
        <w:rPr>
          <w:lang w:eastAsia="ko-KR"/>
        </w:rPr>
        <w:fldChar w:fldCharType="end"/>
      </w:r>
      <w:r w:rsidR="00117D81">
        <w:rPr>
          <w:lang w:eastAsia="ko-KR"/>
        </w:rPr>
        <w:t xml:space="preserve"> (CDF of UE throughout) </w:t>
      </w:r>
      <w:r w:rsidRPr="00DA72E2">
        <w:rPr>
          <w:lang w:eastAsia="ko-KR"/>
        </w:rPr>
        <w:t xml:space="preserve">for two mobility scenarios: 30 and 120 km/h. </w:t>
      </w:r>
      <w:r w:rsidR="00896730" w:rsidRPr="00622A97">
        <w:rPr>
          <w:lang w:eastAsia="ko-KR"/>
        </w:rPr>
        <w:t xml:space="preserve">In </w:t>
      </w:r>
      <w:r w:rsidR="00896730" w:rsidRPr="00622A97">
        <w:rPr>
          <w:lang w:eastAsia="ko-KR"/>
        </w:rPr>
        <w:fldChar w:fldCharType="begin"/>
      </w:r>
      <w:r w:rsidR="00896730" w:rsidRPr="00622A97">
        <w:rPr>
          <w:lang w:eastAsia="ko-KR"/>
        </w:rPr>
        <w:instrText xml:space="preserve"> REF _Ref48644937 \h  \* MERGEFORMAT </w:instrText>
      </w:r>
      <w:r w:rsidR="00896730" w:rsidRPr="00622A97">
        <w:rPr>
          <w:lang w:eastAsia="ko-KR"/>
        </w:rPr>
      </w:r>
      <w:r w:rsidR="00896730" w:rsidRPr="00622A97">
        <w:rPr>
          <w:lang w:eastAsia="ko-KR"/>
        </w:rPr>
        <w:fldChar w:fldCharType="separate"/>
      </w:r>
      <w:r w:rsidR="00117D81" w:rsidRPr="00894616">
        <w:t xml:space="preserve">Fig. </w:t>
      </w:r>
      <w:r w:rsidR="00117D81" w:rsidRPr="00894616">
        <w:rPr>
          <w:noProof/>
        </w:rPr>
        <w:t>2</w:t>
      </w:r>
      <w:r w:rsidR="00896730" w:rsidRPr="00622A97">
        <w:rPr>
          <w:lang w:eastAsia="ko-KR"/>
        </w:rPr>
        <w:fldChar w:fldCharType="end"/>
      </w:r>
      <w:r w:rsidR="00896730" w:rsidRPr="00622A97">
        <w:rPr>
          <w:lang w:eastAsia="ko-KR"/>
        </w:rPr>
        <w:t>, t</w:t>
      </w:r>
      <w:r w:rsidRPr="00DA72E2">
        <w:rPr>
          <w:lang w:eastAsia="ko-KR"/>
        </w:rPr>
        <w:t xml:space="preserve">he results are shown with Rel.15/16-based </w:t>
      </w:r>
      <w:r w:rsidRPr="001A41DC">
        <w:rPr>
          <w:lang w:eastAsia="ko-KR"/>
        </w:rPr>
        <w:t xml:space="preserve">mobility with 30 </w:t>
      </w:r>
      <w:r w:rsidR="00B94141">
        <w:rPr>
          <w:lang w:eastAsia="ko-KR"/>
        </w:rPr>
        <w:t>km/h</w:t>
      </w:r>
      <w:r w:rsidRPr="001A41DC">
        <w:rPr>
          <w:lang w:eastAsia="ko-KR"/>
        </w:rPr>
        <w:t xml:space="preserve"> as reference. </w:t>
      </w:r>
      <w:r w:rsidRPr="001A41DC">
        <w:t xml:space="preserve">We can observe </w:t>
      </w:r>
      <w:r w:rsidRPr="00622A97">
        <w:t>the following.</w:t>
      </w:r>
    </w:p>
    <w:p w14:paraId="1962518B" w14:textId="0FFEC04C" w:rsidR="0070032C" w:rsidRPr="00DA72E2" w:rsidRDefault="0070032C" w:rsidP="0070032C">
      <w:pPr>
        <w:spacing w:after="60" w:line="288" w:lineRule="auto"/>
        <w:jc w:val="both"/>
        <w:rPr>
          <w:i/>
          <w:sz w:val="20"/>
        </w:rPr>
      </w:pPr>
      <w:r w:rsidRPr="00FD5D31">
        <w:rPr>
          <w:b/>
          <w:i/>
          <w:sz w:val="20"/>
        </w:rPr>
        <w:t>Observation</w:t>
      </w:r>
      <w:r w:rsidR="00B125FC">
        <w:rPr>
          <w:b/>
          <w:i/>
          <w:sz w:val="20"/>
        </w:rPr>
        <w:t xml:space="preserve"> 1</w:t>
      </w:r>
      <w:r w:rsidRPr="00FD5D31">
        <w:rPr>
          <w:i/>
          <w:sz w:val="20"/>
        </w:rPr>
        <w:t xml:space="preserve">: </w:t>
      </w:r>
      <w:r w:rsidR="00B125FC">
        <w:rPr>
          <w:i/>
          <w:sz w:val="20"/>
        </w:rPr>
        <w:t xml:space="preserve">For the dense urban </w:t>
      </w:r>
      <w:r w:rsidR="00B125FC" w:rsidRPr="00493DBD">
        <w:rPr>
          <w:i/>
          <w:sz w:val="20"/>
        </w:rPr>
        <w:t>scenario</w:t>
      </w:r>
      <w:r w:rsidR="003204F0">
        <w:rPr>
          <w:i/>
          <w:sz w:val="20"/>
        </w:rPr>
        <w:t>,</w:t>
      </w:r>
    </w:p>
    <w:p w14:paraId="6BDF0ADA" w14:textId="77777777" w:rsidR="003204F0" w:rsidRDefault="0070032C" w:rsidP="0070032C">
      <w:pPr>
        <w:pStyle w:val="ListParagraph"/>
        <w:numPr>
          <w:ilvl w:val="0"/>
          <w:numId w:val="47"/>
        </w:numPr>
        <w:spacing w:after="60" w:line="288" w:lineRule="auto"/>
        <w:ind w:leftChars="0"/>
        <w:jc w:val="both"/>
        <w:rPr>
          <w:i/>
          <w:sz w:val="20"/>
        </w:rPr>
      </w:pPr>
      <w:r w:rsidRPr="00DA72E2">
        <w:rPr>
          <w:i/>
          <w:sz w:val="20"/>
        </w:rPr>
        <w:lastRenderedPageBreak/>
        <w:t>the performance of Rel. 15/16-based mobility</w:t>
      </w:r>
      <w:r w:rsidRPr="001A41DC">
        <w:rPr>
          <w:i/>
          <w:sz w:val="20"/>
        </w:rPr>
        <w:t xml:space="preserve"> degrades severely with high mobility, i.e., ~</w:t>
      </w:r>
      <w:r w:rsidR="003204F0">
        <w:rPr>
          <w:i/>
          <w:sz w:val="20"/>
        </w:rPr>
        <w:t>26</w:t>
      </w:r>
      <w:r w:rsidRPr="00DA72E2">
        <w:rPr>
          <w:i/>
          <w:sz w:val="20"/>
        </w:rPr>
        <w:t>% and ~</w:t>
      </w:r>
      <w:r w:rsidR="003204F0">
        <w:rPr>
          <w:i/>
          <w:sz w:val="20"/>
        </w:rPr>
        <w:t>41</w:t>
      </w:r>
      <w:r w:rsidRPr="00DA72E2">
        <w:rPr>
          <w:i/>
          <w:sz w:val="20"/>
        </w:rPr>
        <w:t>% loss in avg. and 5% U</w:t>
      </w:r>
      <w:r w:rsidR="003204F0">
        <w:rPr>
          <w:i/>
          <w:sz w:val="20"/>
        </w:rPr>
        <w:t>E</w:t>
      </w:r>
      <w:r w:rsidRPr="00DA72E2">
        <w:rPr>
          <w:i/>
          <w:sz w:val="20"/>
        </w:rPr>
        <w:t xml:space="preserve"> throughput,</w:t>
      </w:r>
    </w:p>
    <w:p w14:paraId="66B0375E" w14:textId="77777777" w:rsidR="003204F0" w:rsidRDefault="0070032C" w:rsidP="0070032C">
      <w:pPr>
        <w:pStyle w:val="ListParagraph"/>
        <w:numPr>
          <w:ilvl w:val="0"/>
          <w:numId w:val="47"/>
        </w:numPr>
        <w:spacing w:after="60" w:line="288" w:lineRule="auto"/>
        <w:ind w:leftChars="0"/>
        <w:jc w:val="both"/>
        <w:rPr>
          <w:i/>
          <w:sz w:val="20"/>
        </w:rPr>
      </w:pPr>
      <w:r w:rsidRPr="00DA72E2">
        <w:rPr>
          <w:i/>
          <w:sz w:val="20"/>
        </w:rPr>
        <w:t>the performance of proposed beam-based mobility is significantly better than Rel. 15/16-based mobility</w:t>
      </w:r>
    </w:p>
    <w:p w14:paraId="1148F9D4" w14:textId="3B23DFC7" w:rsidR="0070032C" w:rsidRDefault="003204F0" w:rsidP="00622A97">
      <w:pPr>
        <w:pStyle w:val="ListParagraph"/>
        <w:numPr>
          <w:ilvl w:val="1"/>
          <w:numId w:val="47"/>
        </w:numPr>
        <w:spacing w:after="60" w:line="288" w:lineRule="auto"/>
        <w:ind w:leftChars="0"/>
        <w:jc w:val="both"/>
        <w:rPr>
          <w:i/>
          <w:sz w:val="20"/>
        </w:rPr>
      </w:pPr>
      <w:r>
        <w:rPr>
          <w:i/>
          <w:sz w:val="20"/>
        </w:rPr>
        <w:t xml:space="preserve">27% and 50% additional gain in avg. UE throughput at 30 and 120 </w:t>
      </w:r>
      <w:r w:rsidR="00B94141">
        <w:rPr>
          <w:i/>
          <w:sz w:val="20"/>
        </w:rPr>
        <w:t>km/h</w:t>
      </w:r>
      <w:r>
        <w:rPr>
          <w:i/>
          <w:sz w:val="20"/>
        </w:rPr>
        <w:t>, respectively</w:t>
      </w:r>
      <w:r w:rsidR="0070032C" w:rsidRPr="00DA72E2">
        <w:rPr>
          <w:i/>
          <w:sz w:val="20"/>
        </w:rPr>
        <w:t xml:space="preserve">, </w:t>
      </w:r>
    </w:p>
    <w:p w14:paraId="37A4E3FA" w14:textId="6A4CA9A9" w:rsidR="00182C1C" w:rsidRDefault="003204F0" w:rsidP="003204F0">
      <w:pPr>
        <w:pStyle w:val="ListParagraph"/>
        <w:numPr>
          <w:ilvl w:val="0"/>
          <w:numId w:val="47"/>
        </w:numPr>
        <w:spacing w:after="60" w:line="288" w:lineRule="auto"/>
        <w:ind w:leftChars="0"/>
        <w:jc w:val="both"/>
        <w:rPr>
          <w:i/>
          <w:sz w:val="20"/>
        </w:rPr>
      </w:pPr>
      <w:r w:rsidRPr="00493DBD">
        <w:rPr>
          <w:i/>
          <w:sz w:val="20"/>
        </w:rPr>
        <w:t xml:space="preserve">the performance of </w:t>
      </w:r>
      <w:r>
        <w:rPr>
          <w:i/>
          <w:sz w:val="20"/>
        </w:rPr>
        <w:t>proposed beam-based</w:t>
      </w:r>
      <w:r w:rsidRPr="00493DBD">
        <w:rPr>
          <w:i/>
          <w:sz w:val="20"/>
        </w:rPr>
        <w:t xml:space="preserve"> mobility </w:t>
      </w:r>
      <w:r>
        <w:rPr>
          <w:i/>
          <w:sz w:val="20"/>
        </w:rPr>
        <w:t xml:space="preserve">remains the same on average for </w:t>
      </w:r>
      <w:r w:rsidR="00182C1C">
        <w:rPr>
          <w:i/>
          <w:sz w:val="20"/>
        </w:rPr>
        <w:t xml:space="preserve">two UE speeds (30 and 120 </w:t>
      </w:r>
      <w:r w:rsidR="00B94141">
        <w:rPr>
          <w:i/>
          <w:sz w:val="20"/>
        </w:rPr>
        <w:t>km/h</w:t>
      </w:r>
      <w:r w:rsidR="00182C1C">
        <w:rPr>
          <w:i/>
          <w:sz w:val="20"/>
        </w:rPr>
        <w:t>)</w:t>
      </w:r>
      <w:r w:rsidR="00B37802">
        <w:rPr>
          <w:i/>
          <w:sz w:val="20"/>
        </w:rPr>
        <w:t>, and</w:t>
      </w:r>
    </w:p>
    <w:p w14:paraId="4BCABCDF" w14:textId="4B9FF68D" w:rsidR="003204F0" w:rsidRDefault="00182C1C" w:rsidP="003204F0">
      <w:pPr>
        <w:pStyle w:val="ListParagraph"/>
        <w:numPr>
          <w:ilvl w:val="0"/>
          <w:numId w:val="47"/>
        </w:numPr>
        <w:spacing w:after="60" w:line="288" w:lineRule="auto"/>
        <w:ind w:leftChars="0"/>
        <w:jc w:val="both"/>
        <w:rPr>
          <w:i/>
          <w:sz w:val="20"/>
        </w:rPr>
      </w:pPr>
      <w:r>
        <w:rPr>
          <w:i/>
          <w:sz w:val="20"/>
        </w:rPr>
        <w:t xml:space="preserve">based on the CDF of UE throughput, </w:t>
      </w:r>
      <w:r w:rsidR="0040491B">
        <w:rPr>
          <w:i/>
          <w:sz w:val="20"/>
        </w:rPr>
        <w:t xml:space="preserve">the performance at 30 </w:t>
      </w:r>
      <w:r w:rsidR="00B94141">
        <w:rPr>
          <w:i/>
          <w:sz w:val="20"/>
        </w:rPr>
        <w:t>km/h</w:t>
      </w:r>
      <w:r w:rsidR="0040491B">
        <w:rPr>
          <w:i/>
          <w:sz w:val="20"/>
        </w:rPr>
        <w:t xml:space="preserve"> is</w:t>
      </w:r>
      <w:r>
        <w:rPr>
          <w:i/>
          <w:sz w:val="20"/>
        </w:rPr>
        <w:t xml:space="preserve"> better in </w:t>
      </w:r>
      <w:r w:rsidR="001A41DC">
        <w:rPr>
          <w:i/>
          <w:sz w:val="20"/>
        </w:rPr>
        <w:t>high</w:t>
      </w:r>
      <w:r>
        <w:rPr>
          <w:i/>
          <w:sz w:val="20"/>
        </w:rPr>
        <w:t xml:space="preserve"> percentile regime and</w:t>
      </w:r>
      <w:r w:rsidR="0040491B">
        <w:rPr>
          <w:i/>
          <w:sz w:val="20"/>
        </w:rPr>
        <w:t xml:space="preserve"> that at</w:t>
      </w:r>
      <w:r>
        <w:rPr>
          <w:i/>
          <w:sz w:val="20"/>
        </w:rPr>
        <w:t xml:space="preserve"> 120 </w:t>
      </w:r>
      <w:r w:rsidR="00B94141">
        <w:rPr>
          <w:i/>
          <w:sz w:val="20"/>
        </w:rPr>
        <w:t>km/h</w:t>
      </w:r>
      <w:r>
        <w:rPr>
          <w:i/>
          <w:sz w:val="20"/>
        </w:rPr>
        <w:t xml:space="preserve"> </w:t>
      </w:r>
      <w:r w:rsidR="0040491B">
        <w:rPr>
          <w:i/>
          <w:sz w:val="20"/>
        </w:rPr>
        <w:t xml:space="preserve">is better </w:t>
      </w:r>
      <w:r>
        <w:rPr>
          <w:i/>
          <w:sz w:val="20"/>
        </w:rPr>
        <w:t xml:space="preserve">in </w:t>
      </w:r>
      <w:r w:rsidR="001A41DC">
        <w:rPr>
          <w:i/>
          <w:sz w:val="20"/>
        </w:rPr>
        <w:t>low</w:t>
      </w:r>
      <w:r>
        <w:rPr>
          <w:i/>
          <w:sz w:val="20"/>
        </w:rPr>
        <w:t xml:space="preserve"> percentile regime</w:t>
      </w:r>
      <w:r w:rsidR="00B37802">
        <w:rPr>
          <w:i/>
          <w:sz w:val="20"/>
        </w:rPr>
        <w:t>.</w:t>
      </w:r>
    </w:p>
    <w:p w14:paraId="5E7D0CB3" w14:textId="77777777" w:rsidR="00B5379C" w:rsidRPr="009B6C0C" w:rsidRDefault="00B5379C" w:rsidP="00B5379C">
      <w:pPr>
        <w:keepNext/>
        <w:jc w:val="center"/>
      </w:pPr>
      <w:r w:rsidRPr="009B6C0C">
        <w:rPr>
          <w:noProof/>
          <w:lang w:val="en-US"/>
        </w:rPr>
        <w:drawing>
          <wp:inline distT="0" distB="0" distL="0" distR="0" wp14:anchorId="4C2FBA9E" wp14:editId="5E171E55">
            <wp:extent cx="4121150" cy="3401290"/>
            <wp:effectExtent l="0" t="0" r="12700" b="889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E5D2988" w14:textId="575AF74A" w:rsidR="00B5379C" w:rsidRDefault="00B5379C" w:rsidP="00B5379C">
      <w:pPr>
        <w:pStyle w:val="0Maintext"/>
        <w:spacing w:after="60" w:afterAutospacing="0"/>
        <w:jc w:val="center"/>
        <w:rPr>
          <w:b/>
          <w:color w:val="000000" w:themeColor="text1"/>
        </w:rPr>
      </w:pPr>
      <w:bookmarkStart w:id="4" w:name="_Ref48644937"/>
      <w:r w:rsidRPr="008C0233">
        <w:rPr>
          <w:b/>
        </w:rPr>
        <w:t xml:space="preserve">Fig. </w:t>
      </w:r>
      <w:r w:rsidRPr="008C0233">
        <w:rPr>
          <w:b/>
          <w:i/>
        </w:rPr>
        <w:fldChar w:fldCharType="begin"/>
      </w:r>
      <w:r w:rsidRPr="008C0233">
        <w:rPr>
          <w:b/>
        </w:rPr>
        <w:instrText xml:space="preserve"> SEQ Figure \* ARABIC </w:instrText>
      </w:r>
      <w:r w:rsidRPr="008C0233">
        <w:rPr>
          <w:b/>
          <w:i/>
        </w:rPr>
        <w:fldChar w:fldCharType="separate"/>
      </w:r>
      <w:r w:rsidR="00117D81">
        <w:rPr>
          <w:b/>
          <w:noProof/>
        </w:rPr>
        <w:t>2</w:t>
      </w:r>
      <w:r w:rsidRPr="008C0233">
        <w:rPr>
          <w:b/>
          <w:i/>
        </w:rPr>
        <w:fldChar w:fldCharType="end"/>
      </w:r>
      <w:bookmarkEnd w:id="4"/>
      <w:r>
        <w:rPr>
          <w:b/>
          <w:color w:val="000000" w:themeColor="text1"/>
        </w:rPr>
        <w:t>.</w:t>
      </w:r>
      <w:r w:rsidRPr="00191DD1">
        <w:rPr>
          <w:b/>
          <w:color w:val="000000" w:themeColor="text1"/>
        </w:rPr>
        <w:t xml:space="preserve"> </w:t>
      </w:r>
      <w:r w:rsidR="001C03BC">
        <w:rPr>
          <w:b/>
          <w:color w:val="000000" w:themeColor="text1"/>
        </w:rPr>
        <w:t>Full buffer: avg. and 5% UE throughput</w:t>
      </w:r>
      <w:r>
        <w:rPr>
          <w:b/>
          <w:color w:val="000000" w:themeColor="text1"/>
        </w:rPr>
        <w:t>.</w:t>
      </w:r>
    </w:p>
    <w:p w14:paraId="7BC0D461" w14:textId="77777777" w:rsidR="00117D81" w:rsidRPr="00DA72E2" w:rsidRDefault="00117D81" w:rsidP="00117D81">
      <w:pPr>
        <w:keepNext/>
        <w:spacing w:after="60" w:line="288" w:lineRule="auto"/>
        <w:jc w:val="center"/>
      </w:pPr>
      <w:r w:rsidRPr="00622A97">
        <w:rPr>
          <w:i/>
          <w:noProof/>
          <w:sz w:val="20"/>
          <w:lang w:val="en-US"/>
        </w:rPr>
        <w:lastRenderedPageBreak/>
        <w:drawing>
          <wp:inline distT="0" distB="0" distL="0" distR="0" wp14:anchorId="3CD7DFCD" wp14:editId="40B196BC">
            <wp:extent cx="5327015" cy="41217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7015" cy="4121785"/>
                    </a:xfrm>
                    <a:prstGeom prst="rect">
                      <a:avLst/>
                    </a:prstGeom>
                    <a:noFill/>
                    <a:ln>
                      <a:noFill/>
                    </a:ln>
                  </pic:spPr>
                </pic:pic>
              </a:graphicData>
            </a:graphic>
          </wp:inline>
        </w:drawing>
      </w:r>
    </w:p>
    <w:p w14:paraId="2FA089EC" w14:textId="07C009BB" w:rsidR="00117D81" w:rsidRPr="00622A97" w:rsidRDefault="00117D81" w:rsidP="00117D81">
      <w:pPr>
        <w:pStyle w:val="Caption"/>
        <w:jc w:val="center"/>
        <w:rPr>
          <w:sz w:val="20"/>
        </w:rPr>
      </w:pPr>
      <w:bookmarkStart w:id="5" w:name="_Ref48738486"/>
      <w:r w:rsidRPr="00DA72E2">
        <w:rPr>
          <w:sz w:val="20"/>
        </w:rPr>
        <w:t>Fig.</w:t>
      </w:r>
      <w:r w:rsidRPr="00622A97">
        <w:rPr>
          <w:sz w:val="20"/>
        </w:rPr>
        <w:t xml:space="preserve"> </w:t>
      </w:r>
      <w:r w:rsidRPr="00622A97">
        <w:rPr>
          <w:sz w:val="20"/>
        </w:rPr>
        <w:fldChar w:fldCharType="begin"/>
      </w:r>
      <w:r w:rsidRPr="00622A97">
        <w:rPr>
          <w:sz w:val="20"/>
        </w:rPr>
        <w:instrText xml:space="preserve"> SEQ Figure \* ARABIC </w:instrText>
      </w:r>
      <w:r w:rsidRPr="00622A97">
        <w:rPr>
          <w:sz w:val="20"/>
        </w:rPr>
        <w:fldChar w:fldCharType="separate"/>
      </w:r>
      <w:r>
        <w:rPr>
          <w:noProof/>
          <w:sz w:val="20"/>
        </w:rPr>
        <w:t>3</w:t>
      </w:r>
      <w:r w:rsidRPr="00622A97">
        <w:rPr>
          <w:sz w:val="20"/>
        </w:rPr>
        <w:fldChar w:fldCharType="end"/>
      </w:r>
      <w:bookmarkEnd w:id="5"/>
      <w:r w:rsidRPr="00DA72E2">
        <w:rPr>
          <w:sz w:val="20"/>
        </w:rPr>
        <w:t>.</w:t>
      </w:r>
      <w:r w:rsidRPr="00622A97">
        <w:rPr>
          <w:sz w:val="20"/>
        </w:rPr>
        <w:t xml:space="preserve"> </w:t>
      </w:r>
      <w:r w:rsidRPr="00DA72E2">
        <w:rPr>
          <w:sz w:val="20"/>
        </w:rPr>
        <w:t xml:space="preserve">Full buffer: </w:t>
      </w:r>
      <w:r w:rsidRPr="00622A97">
        <w:rPr>
          <w:sz w:val="20"/>
        </w:rPr>
        <w:t>CDF of UE throughput</w:t>
      </w:r>
    </w:p>
    <w:p w14:paraId="570F45EF" w14:textId="77777777" w:rsidR="00B5379C" w:rsidRPr="00622A97" w:rsidRDefault="00B5379C" w:rsidP="00622A97">
      <w:pPr>
        <w:rPr>
          <w:highlight w:val="yellow"/>
        </w:rPr>
      </w:pPr>
    </w:p>
    <w:p w14:paraId="41865532" w14:textId="5E637741" w:rsidR="00E87C87" w:rsidRDefault="00E87C87" w:rsidP="00BE549F">
      <w:pPr>
        <w:pStyle w:val="01Section1"/>
        <w:spacing w:before="0"/>
        <w:rPr>
          <w:lang w:val="en-US"/>
        </w:rPr>
      </w:pPr>
      <w:r>
        <w:rPr>
          <w:lang w:val="en-US"/>
        </w:rPr>
        <w:t>Simulation Results for High Speed Train (HST)</w:t>
      </w:r>
    </w:p>
    <w:p w14:paraId="28E2F227" w14:textId="4C305CF3" w:rsidR="00E87C87" w:rsidRDefault="00883B64" w:rsidP="00894616">
      <w:pPr>
        <w:pStyle w:val="0Maintext"/>
        <w:ind w:firstLine="0"/>
        <w:rPr>
          <w:lang w:val="en-US"/>
        </w:rPr>
      </w:pPr>
      <w:r>
        <w:rPr>
          <w:lang w:val="en-US"/>
        </w:rPr>
        <w:t>A system-level evaluation with the agreed</w:t>
      </w:r>
      <w:r>
        <w:rPr>
          <w:rStyle w:val="FootnoteReference"/>
          <w:lang w:val="en-US"/>
        </w:rPr>
        <w:footnoteReference w:id="1"/>
      </w:r>
      <w:r>
        <w:rPr>
          <w:lang w:val="en-US"/>
        </w:rPr>
        <w:t xml:space="preserve"> full buffer traffic model is carried out for HST scenario. The relevant evaluation assumption (EVMs) and parameters are listed in Table 2 in the Appendix, which closely resembles the EVM agreed offline and captured in </w:t>
      </w:r>
      <w:r>
        <w:rPr>
          <w:lang w:val="en-US"/>
        </w:rPr>
        <w:fldChar w:fldCharType="begin"/>
      </w:r>
      <w:r>
        <w:rPr>
          <w:lang w:val="en-US"/>
        </w:rPr>
        <w:instrText xml:space="preserve"> REF _Ref48734710 \r \h </w:instrText>
      </w:r>
      <w:r>
        <w:rPr>
          <w:lang w:val="en-US"/>
        </w:rPr>
      </w:r>
      <w:r>
        <w:rPr>
          <w:lang w:val="en-US"/>
        </w:rPr>
        <w:fldChar w:fldCharType="separate"/>
      </w:r>
      <w:r w:rsidR="00117D81">
        <w:rPr>
          <w:lang w:val="en-US"/>
        </w:rPr>
        <w:t>[2]</w:t>
      </w:r>
      <w:r>
        <w:rPr>
          <w:lang w:val="en-US"/>
        </w:rPr>
        <w:fldChar w:fldCharType="end"/>
      </w:r>
      <w:r>
        <w:rPr>
          <w:lang w:val="en-US"/>
        </w:rPr>
        <w:t>. The simulation assumptions remain the same as in Table 2 in the Appendix except the following:</w:t>
      </w:r>
    </w:p>
    <w:p w14:paraId="7A0216B0" w14:textId="76BBE2F5" w:rsidR="00883B64" w:rsidRDefault="00883B64" w:rsidP="00894616">
      <w:pPr>
        <w:pStyle w:val="0Maintext"/>
        <w:numPr>
          <w:ilvl w:val="0"/>
          <w:numId w:val="56"/>
        </w:numPr>
        <w:rPr>
          <w:lang w:val="en-US"/>
        </w:rPr>
      </w:pPr>
      <w:r>
        <w:rPr>
          <w:lang w:val="en-US"/>
        </w:rPr>
        <w:t>The height of the base station and the UE are assumed to be same (2.5 meters).</w:t>
      </w:r>
    </w:p>
    <w:p w14:paraId="20FECDC3" w14:textId="181A87B8" w:rsidR="00883B64" w:rsidRDefault="00883B64" w:rsidP="00894616">
      <w:pPr>
        <w:pStyle w:val="0Maintext"/>
        <w:numPr>
          <w:ilvl w:val="0"/>
          <w:numId w:val="56"/>
        </w:numPr>
        <w:rPr>
          <w:lang w:val="en-US"/>
        </w:rPr>
      </w:pPr>
      <w:r>
        <w:rPr>
          <w:lang w:val="en-US"/>
        </w:rPr>
        <w:t xml:space="preserve">Each </w:t>
      </w:r>
      <w:r w:rsidR="006473A1">
        <w:rPr>
          <w:lang w:val="en-US"/>
        </w:rPr>
        <w:t>RRH</w:t>
      </w:r>
      <w:r>
        <w:rPr>
          <w:lang w:val="en-US"/>
        </w:rPr>
        <w:t xml:space="preserve"> has </w:t>
      </w:r>
      <w:r w:rsidR="00BD4D7B">
        <w:rPr>
          <w:lang w:val="en-US"/>
        </w:rPr>
        <w:t>16</w:t>
      </w:r>
      <w:r>
        <w:rPr>
          <w:lang w:val="en-US"/>
        </w:rPr>
        <w:t xml:space="preserve"> beams in the azimuth direction, with a bearing of </w:t>
      </w:r>
      <w:r w:rsidR="00BD4D7B">
        <w:rPr>
          <w:lang w:val="en-US"/>
        </w:rPr>
        <w:t>+/- 20</w:t>
      </w:r>
      <w:r w:rsidR="00BD4D7B" w:rsidRPr="00894616">
        <w:rPr>
          <w:vertAlign w:val="superscript"/>
          <w:lang w:val="en-US"/>
        </w:rPr>
        <w:t>o</w:t>
      </w:r>
      <w:r w:rsidR="00BD4D7B">
        <w:rPr>
          <w:lang w:val="en-US"/>
        </w:rPr>
        <w:t>.</w:t>
      </w:r>
    </w:p>
    <w:p w14:paraId="6BE3D3A2" w14:textId="61B6AA3E" w:rsidR="00883B64" w:rsidRDefault="00883B64" w:rsidP="00894616">
      <w:pPr>
        <w:pStyle w:val="0Maintext"/>
        <w:numPr>
          <w:ilvl w:val="0"/>
          <w:numId w:val="56"/>
        </w:numPr>
        <w:rPr>
          <w:lang w:val="en-US"/>
        </w:rPr>
      </w:pPr>
      <w:r>
        <w:rPr>
          <w:lang w:val="en-US"/>
        </w:rPr>
        <w:t>The UE is assumed</w:t>
      </w:r>
      <w:r w:rsidR="00BD4D7B">
        <w:rPr>
          <w:lang w:val="en-US"/>
        </w:rPr>
        <w:t xml:space="preserve"> to </w:t>
      </w:r>
      <w:r w:rsidR="00E343EB">
        <w:rPr>
          <w:lang w:val="en-US"/>
        </w:rPr>
        <w:t xml:space="preserve">be </w:t>
      </w:r>
      <w:r w:rsidR="00BD4D7B">
        <w:rPr>
          <w:lang w:val="en-US"/>
        </w:rPr>
        <w:t>omnidirectional.</w:t>
      </w:r>
    </w:p>
    <w:p w14:paraId="2A8603FC" w14:textId="2E1E46B3" w:rsidR="00BD4D7B" w:rsidRDefault="00BD4D7B" w:rsidP="00894616">
      <w:pPr>
        <w:pStyle w:val="0Maintext"/>
        <w:numPr>
          <w:ilvl w:val="0"/>
          <w:numId w:val="56"/>
        </w:numPr>
        <w:rPr>
          <w:lang w:val="en-US"/>
        </w:rPr>
      </w:pPr>
      <w:r>
        <w:rPr>
          <w:lang w:val="en-US"/>
        </w:rPr>
        <w:t xml:space="preserve">The UE moves from </w:t>
      </w:r>
      <w:r w:rsidR="006473A1">
        <w:rPr>
          <w:lang w:val="en-US"/>
        </w:rPr>
        <w:t>RRH</w:t>
      </w:r>
      <w:r>
        <w:rPr>
          <w:lang w:val="en-US"/>
        </w:rPr>
        <w:t xml:space="preserve">2 to </w:t>
      </w:r>
      <w:r w:rsidR="006473A1">
        <w:rPr>
          <w:lang w:val="en-US"/>
        </w:rPr>
        <w:t>RRH</w:t>
      </w:r>
      <w:r>
        <w:rPr>
          <w:lang w:val="en-US"/>
        </w:rPr>
        <w:t>5, at a speed of 256 km/h, the trajectory is sampled every 1 millisecond (7.11 cm). Total number of simulated points is 8438 points (8.438 seconds).</w:t>
      </w:r>
    </w:p>
    <w:p w14:paraId="6028D2F4" w14:textId="6F46460E" w:rsidR="00BD4D7B" w:rsidRDefault="00BD4D7B" w:rsidP="00894616">
      <w:pPr>
        <w:pStyle w:val="0Maintext"/>
        <w:numPr>
          <w:ilvl w:val="0"/>
          <w:numId w:val="56"/>
        </w:numPr>
        <w:rPr>
          <w:lang w:val="en-US"/>
        </w:rPr>
      </w:pPr>
      <w:r>
        <w:rPr>
          <w:lang w:val="en-US"/>
        </w:rPr>
        <w:t>The simulation considers the impact of beam latency on the throughput. Three cases have been simulated, with 0 beam latency delay, with 25 millisecond beam latency delay and with 50 millisecond beam latency delay.</w:t>
      </w:r>
    </w:p>
    <w:p w14:paraId="75FA8197" w14:textId="3F609C40" w:rsidR="00BD4D7B" w:rsidRDefault="00BD4D7B" w:rsidP="00894616">
      <w:pPr>
        <w:pStyle w:val="0Maintext"/>
        <w:ind w:firstLine="0"/>
        <w:rPr>
          <w:lang w:val="en-US"/>
        </w:rPr>
      </w:pPr>
      <w:r>
        <w:rPr>
          <w:lang w:val="en-US"/>
        </w:rPr>
        <w:t>An illustration of the system layout and trajectory is sh</w:t>
      </w:r>
      <w:r w:rsidR="00D70E0E">
        <w:rPr>
          <w:lang w:val="en-US"/>
        </w:rPr>
        <w:t>own in Fig.5. Fig. 6</w:t>
      </w:r>
      <w:r w:rsidR="00480EDD">
        <w:rPr>
          <w:lang w:val="en-US"/>
        </w:rPr>
        <w:t xml:space="preserve"> illustrates the relative throughput along the track w</w:t>
      </w:r>
      <w:r w:rsidR="00907708">
        <w:rPr>
          <w:lang w:val="en-US"/>
        </w:rPr>
        <w:t>ith different beam switching latencies</w:t>
      </w:r>
      <w:r w:rsidR="00480EDD">
        <w:rPr>
          <w:lang w:val="en-US"/>
        </w:rPr>
        <w:t xml:space="preserve">. </w:t>
      </w:r>
      <w:r w:rsidR="009E61E1">
        <w:rPr>
          <w:lang w:val="en-US"/>
        </w:rPr>
        <w:t>To get the average throughput, t</w:t>
      </w:r>
      <w:r w:rsidR="00480EDD">
        <w:rPr>
          <w:lang w:val="en-US"/>
        </w:rPr>
        <w:t xml:space="preserve">he </w:t>
      </w:r>
      <w:r w:rsidR="009E61E1">
        <w:rPr>
          <w:lang w:val="en-US"/>
        </w:rPr>
        <w:t>throughput is averaged across N</w:t>
      </w:r>
      <w:r w:rsidR="00480EDD">
        <w:rPr>
          <w:lang w:val="en-US"/>
        </w:rPr>
        <w:t xml:space="preserve"> points (</w:t>
      </w:r>
      <w:r w:rsidR="009E61E1">
        <w:rPr>
          <w:lang w:val="en-US"/>
        </w:rPr>
        <w:t>N</w:t>
      </w:r>
      <w:r w:rsidR="00480EDD">
        <w:rPr>
          <w:lang w:val="en-US"/>
        </w:rPr>
        <w:t xml:space="preserve"> milliseconds), a</w:t>
      </w:r>
      <w:r w:rsidR="009E61E1">
        <w:rPr>
          <w:lang w:val="en-US"/>
        </w:rPr>
        <w:t>n</w:t>
      </w:r>
      <w:r w:rsidR="00480EDD">
        <w:rPr>
          <w:lang w:val="en-US"/>
        </w:rPr>
        <w:t xml:space="preserve">d then divided by the maximum average throughput along the track. As expected, the throughput decreases as the UE moves further away from the </w:t>
      </w:r>
      <w:r w:rsidR="006473A1">
        <w:rPr>
          <w:lang w:val="en-US"/>
        </w:rPr>
        <w:t>RRH</w:t>
      </w:r>
      <w:r w:rsidR="00480EDD">
        <w:rPr>
          <w:lang w:val="en-US"/>
        </w:rPr>
        <w:t xml:space="preserve">, then a sudden jump occurs as the UE starts communicating with the next </w:t>
      </w:r>
      <w:r w:rsidR="006473A1">
        <w:rPr>
          <w:lang w:val="en-US"/>
        </w:rPr>
        <w:t>RRH</w:t>
      </w:r>
      <w:r w:rsidR="00480EDD">
        <w:rPr>
          <w:lang w:val="en-US"/>
        </w:rPr>
        <w:t xml:space="preserve">. It should be noted from the figures, that with a longer beam </w:t>
      </w:r>
      <w:r w:rsidR="00907708">
        <w:rPr>
          <w:lang w:val="en-US"/>
        </w:rPr>
        <w:t xml:space="preserve">switching </w:t>
      </w:r>
      <w:r w:rsidR="00480EDD">
        <w:rPr>
          <w:lang w:val="en-US"/>
        </w:rPr>
        <w:t xml:space="preserve">latency, the transition to the next </w:t>
      </w:r>
      <w:r w:rsidR="006473A1">
        <w:rPr>
          <w:lang w:val="en-US"/>
        </w:rPr>
        <w:t>RRH</w:t>
      </w:r>
      <w:r w:rsidR="00480EDD">
        <w:rPr>
          <w:lang w:val="en-US"/>
        </w:rPr>
        <w:t xml:space="preserve"> is delayed by an amount equivalent to the beam </w:t>
      </w:r>
      <w:r w:rsidR="00907708">
        <w:rPr>
          <w:lang w:val="en-US"/>
        </w:rPr>
        <w:t>switching latency</w:t>
      </w:r>
      <w:r w:rsidR="00480EDD">
        <w:rPr>
          <w:lang w:val="en-US"/>
        </w:rPr>
        <w:t xml:space="preserve">. </w:t>
      </w:r>
      <w:r w:rsidR="009E61E1">
        <w:rPr>
          <w:lang w:val="en-US"/>
        </w:rPr>
        <w:t xml:space="preserve">Furthermore, as the UE switches to the new </w:t>
      </w:r>
      <w:r w:rsidR="006473A1">
        <w:rPr>
          <w:lang w:val="en-US"/>
        </w:rPr>
        <w:t>RRH</w:t>
      </w:r>
      <w:r w:rsidR="009E61E1">
        <w:rPr>
          <w:lang w:val="en-US"/>
        </w:rPr>
        <w:t xml:space="preserve"> and it is close to the new </w:t>
      </w:r>
      <w:r w:rsidR="006473A1">
        <w:rPr>
          <w:lang w:val="en-US"/>
        </w:rPr>
        <w:t>RRH</w:t>
      </w:r>
      <w:r w:rsidR="009E61E1">
        <w:rPr>
          <w:lang w:val="en-US"/>
        </w:rPr>
        <w:t xml:space="preserve">, the rate of beam change is the fastest, increasing the beam </w:t>
      </w:r>
      <w:r w:rsidR="00907708">
        <w:rPr>
          <w:lang w:val="en-US"/>
        </w:rPr>
        <w:t xml:space="preserve">switching </w:t>
      </w:r>
      <w:r w:rsidR="009E61E1">
        <w:rPr>
          <w:lang w:val="en-US"/>
        </w:rPr>
        <w:t xml:space="preserve">latency results in a UE using a less optimal beam until the UE moves further away from the </w:t>
      </w:r>
      <w:r w:rsidR="006473A1">
        <w:rPr>
          <w:lang w:val="en-US"/>
        </w:rPr>
        <w:t>RRH</w:t>
      </w:r>
      <w:r w:rsidR="009E61E1">
        <w:rPr>
          <w:lang w:val="en-US"/>
        </w:rPr>
        <w:t xml:space="preserve">, at which time the rate of beam change decreases. This is apparent from the fact that the sudden jump in relative throughput at the </w:t>
      </w:r>
      <w:r w:rsidR="006473A1">
        <w:rPr>
          <w:lang w:val="en-US"/>
        </w:rPr>
        <w:t>RRH</w:t>
      </w:r>
      <w:r w:rsidR="009E61E1">
        <w:rPr>
          <w:lang w:val="en-US"/>
        </w:rPr>
        <w:t xml:space="preserve"> is less abrupt in case of a longer beam switching latency. </w:t>
      </w:r>
      <w:r w:rsidR="00480EDD">
        <w:rPr>
          <w:lang w:val="en-US"/>
        </w:rPr>
        <w:t xml:space="preserve">To better see the impact of beam </w:t>
      </w:r>
      <w:r w:rsidR="00907708">
        <w:rPr>
          <w:lang w:val="en-US"/>
        </w:rPr>
        <w:t xml:space="preserve">switching </w:t>
      </w:r>
      <w:r w:rsidR="00480EDD">
        <w:rPr>
          <w:lang w:val="en-US"/>
        </w:rPr>
        <w:t xml:space="preserve">latency on throughput, Fig. 7 is an illustration of the CDF distribution of the relative throughput. Increasing the beam </w:t>
      </w:r>
      <w:r w:rsidR="00907708">
        <w:rPr>
          <w:lang w:val="en-US"/>
        </w:rPr>
        <w:t xml:space="preserve">switching </w:t>
      </w:r>
      <w:r w:rsidR="00480EDD">
        <w:rPr>
          <w:lang w:val="en-US"/>
        </w:rPr>
        <w:t>latency moves the CDF further to the left.</w:t>
      </w:r>
    </w:p>
    <w:p w14:paraId="312F1A2F" w14:textId="30791421" w:rsidR="00D70E0E" w:rsidRDefault="00D70E0E" w:rsidP="00894616">
      <w:pPr>
        <w:pStyle w:val="0Maintext"/>
        <w:keepNext/>
        <w:ind w:firstLine="0"/>
        <w:jc w:val="center"/>
      </w:pPr>
      <w:r w:rsidRPr="00795D66">
        <w:rPr>
          <w:rFonts w:cs="Times New Roman"/>
          <w:sz w:val="18"/>
          <w:szCs w:val="18"/>
        </w:rPr>
        <w:object w:dxaOrig="12156" w:dyaOrig="3529" w14:anchorId="739B61C7">
          <v:shape id="_x0000_i1026" type="#_x0000_t75" style="width:326.75pt;height:95.45pt" o:ole="">
            <v:imagedata r:id="rId12" o:title=""/>
          </v:shape>
          <o:OLEObject Type="Embed" ProgID="Visio.Drawing.15" ShapeID="_x0000_i1026" DrawAspect="Content" ObjectID="_1659711693" r:id="rId13"/>
        </w:object>
      </w:r>
    </w:p>
    <w:p w14:paraId="0009EF9A" w14:textId="475329B7" w:rsidR="00D70E0E" w:rsidRPr="00894616" w:rsidRDefault="00D70E0E" w:rsidP="00894616">
      <w:pPr>
        <w:pStyle w:val="Caption"/>
        <w:jc w:val="center"/>
        <w:rPr>
          <w:sz w:val="20"/>
        </w:rPr>
      </w:pPr>
      <w:r w:rsidRPr="00894616">
        <w:rPr>
          <w:sz w:val="20"/>
        </w:rPr>
        <w:t>Fig 5: An illustration of the HST scenario layout and UE trajectory.</w:t>
      </w:r>
    </w:p>
    <w:p w14:paraId="5C743CED" w14:textId="3A9287B3" w:rsidR="00D70E0E" w:rsidRDefault="00D70E0E" w:rsidP="00894616"/>
    <w:p w14:paraId="29EDA88E" w14:textId="77777777" w:rsidR="00480EDD" w:rsidRDefault="00D70E0E" w:rsidP="00894616">
      <w:pPr>
        <w:keepNext/>
        <w:jc w:val="center"/>
      </w:pPr>
      <w:r>
        <w:rPr>
          <w:noProof/>
          <w:lang w:val="en-US"/>
        </w:rPr>
        <w:drawing>
          <wp:inline distT="0" distB="0" distL="0" distR="0" wp14:anchorId="619D2197" wp14:editId="515AB123">
            <wp:extent cx="2481209" cy="1860842"/>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elay 0.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495532" cy="1871584"/>
                    </a:xfrm>
                    <a:prstGeom prst="rect">
                      <a:avLst/>
                    </a:prstGeom>
                  </pic:spPr>
                </pic:pic>
              </a:graphicData>
            </a:graphic>
          </wp:inline>
        </w:drawing>
      </w:r>
      <w:r>
        <w:rPr>
          <w:noProof/>
          <w:lang w:val="en-US"/>
        </w:rPr>
        <w:drawing>
          <wp:inline distT="0" distB="0" distL="0" distR="0" wp14:anchorId="4B4F3197" wp14:editId="5BA9C1B1">
            <wp:extent cx="2496620" cy="187240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elay 25.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22580" cy="1891870"/>
                    </a:xfrm>
                    <a:prstGeom prst="rect">
                      <a:avLst/>
                    </a:prstGeom>
                  </pic:spPr>
                </pic:pic>
              </a:graphicData>
            </a:graphic>
          </wp:inline>
        </w:drawing>
      </w:r>
      <w:r>
        <w:rPr>
          <w:noProof/>
          <w:lang w:val="en-US"/>
        </w:rPr>
        <w:drawing>
          <wp:inline distT="0" distB="0" distL="0" distR="0" wp14:anchorId="27CF14A8" wp14:editId="4A01BF0C">
            <wp:extent cx="2434975" cy="1826168"/>
            <wp:effectExtent l="0" t="0" r="381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elay 50.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443937" cy="1832889"/>
                    </a:xfrm>
                    <a:prstGeom prst="rect">
                      <a:avLst/>
                    </a:prstGeom>
                  </pic:spPr>
                </pic:pic>
              </a:graphicData>
            </a:graphic>
          </wp:inline>
        </w:drawing>
      </w:r>
    </w:p>
    <w:p w14:paraId="226CABCE" w14:textId="0B347872" w:rsidR="00D70E0E" w:rsidRPr="00894616" w:rsidRDefault="00480EDD" w:rsidP="00894616">
      <w:pPr>
        <w:pStyle w:val="Caption"/>
        <w:jc w:val="center"/>
        <w:rPr>
          <w:sz w:val="20"/>
        </w:rPr>
      </w:pPr>
      <w:r w:rsidRPr="00894616">
        <w:rPr>
          <w:sz w:val="20"/>
        </w:rPr>
        <w:t xml:space="preserve">Fig 6: Relative throughput along the track with different beam </w:t>
      </w:r>
      <w:r w:rsidR="00907708" w:rsidRPr="00894616">
        <w:rPr>
          <w:sz w:val="20"/>
        </w:rPr>
        <w:t>switching latencies</w:t>
      </w:r>
      <w:r w:rsidRPr="00894616">
        <w:rPr>
          <w:sz w:val="20"/>
        </w:rPr>
        <w:t>.</w:t>
      </w:r>
    </w:p>
    <w:p w14:paraId="57D74E90" w14:textId="2A1C6F37" w:rsidR="00D70E0E" w:rsidRDefault="00D70E0E" w:rsidP="00894616"/>
    <w:p w14:paraId="2DC073AE" w14:textId="77777777" w:rsidR="004225C7" w:rsidRDefault="00011B5D" w:rsidP="00894616">
      <w:pPr>
        <w:keepNext/>
        <w:jc w:val="center"/>
      </w:pPr>
      <w:r>
        <w:rPr>
          <w:noProof/>
          <w:lang w:val="en-US"/>
        </w:rPr>
        <w:drawing>
          <wp:inline distT="0" distB="0" distL="0" distR="0" wp14:anchorId="3C373950" wp14:editId="37ACCC35">
            <wp:extent cx="3770616" cy="2827864"/>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DF 16beams.jpg"/>
                    <pic:cNvPicPr/>
                  </pic:nvPicPr>
                  <pic:blipFill>
                    <a:blip r:embed="rId17">
                      <a:extLst>
                        <a:ext uri="{28A0092B-C50C-407E-A947-70E740481C1C}">
                          <a14:useLocalDpi xmlns:a14="http://schemas.microsoft.com/office/drawing/2010/main" val="0"/>
                        </a:ext>
                      </a:extLst>
                    </a:blip>
                    <a:stretch>
                      <a:fillRect/>
                    </a:stretch>
                  </pic:blipFill>
                  <pic:spPr>
                    <a:xfrm>
                      <a:off x="0" y="0"/>
                      <a:ext cx="3776419" cy="2832216"/>
                    </a:xfrm>
                    <a:prstGeom prst="rect">
                      <a:avLst/>
                    </a:prstGeom>
                  </pic:spPr>
                </pic:pic>
              </a:graphicData>
            </a:graphic>
          </wp:inline>
        </w:drawing>
      </w:r>
    </w:p>
    <w:p w14:paraId="1FE3626E" w14:textId="13ABF95E" w:rsidR="00480EDD" w:rsidRPr="00894616" w:rsidRDefault="004225C7" w:rsidP="00894616">
      <w:pPr>
        <w:pStyle w:val="Caption"/>
        <w:jc w:val="center"/>
        <w:rPr>
          <w:sz w:val="20"/>
        </w:rPr>
      </w:pPr>
      <w:r w:rsidRPr="00894616">
        <w:rPr>
          <w:sz w:val="20"/>
        </w:rPr>
        <w:t>Fig 7: CDF distribution of relative throughput.</w:t>
      </w:r>
    </w:p>
    <w:p w14:paraId="5C8FFD92" w14:textId="6EA2C414" w:rsidR="004225C7" w:rsidRPr="00894616" w:rsidRDefault="004225C7" w:rsidP="00894616">
      <w:pPr>
        <w:rPr>
          <w:sz w:val="20"/>
        </w:rPr>
      </w:pPr>
      <w:r w:rsidRPr="00894616">
        <w:rPr>
          <w:b/>
          <w:i/>
          <w:sz w:val="20"/>
        </w:rPr>
        <w:t>Observation 2:</w:t>
      </w:r>
      <w:r w:rsidR="00B125FC" w:rsidRPr="00894616">
        <w:rPr>
          <w:b/>
          <w:i/>
          <w:sz w:val="20"/>
        </w:rPr>
        <w:t xml:space="preserve"> </w:t>
      </w:r>
      <w:r w:rsidRPr="00894616">
        <w:rPr>
          <w:i/>
          <w:sz w:val="20"/>
        </w:rPr>
        <w:t xml:space="preserve">For the high speed train scenario, the impact of beam </w:t>
      </w:r>
      <w:r w:rsidR="00907708" w:rsidRPr="00894616">
        <w:rPr>
          <w:i/>
          <w:sz w:val="20"/>
        </w:rPr>
        <w:t xml:space="preserve">switching </w:t>
      </w:r>
      <w:r w:rsidRPr="00894616">
        <w:rPr>
          <w:i/>
          <w:sz w:val="20"/>
        </w:rPr>
        <w:t xml:space="preserve">latency is more profound as the UE moves past the </w:t>
      </w:r>
      <w:r w:rsidR="006473A1" w:rsidRPr="00894616">
        <w:rPr>
          <w:i/>
          <w:sz w:val="20"/>
        </w:rPr>
        <w:t>RRH</w:t>
      </w:r>
      <w:r w:rsidRPr="00894616">
        <w:rPr>
          <w:i/>
          <w:sz w:val="20"/>
        </w:rPr>
        <w:t>, where the rate of change of beams is fastest. Based on the CDF of the relative UE throughput, increasing the beam switch</w:t>
      </w:r>
      <w:r w:rsidR="009E61E1" w:rsidRPr="00894616">
        <w:rPr>
          <w:i/>
          <w:sz w:val="20"/>
        </w:rPr>
        <w:t>ing</w:t>
      </w:r>
      <w:r w:rsidRPr="00894616">
        <w:rPr>
          <w:i/>
          <w:sz w:val="20"/>
        </w:rPr>
        <w:t xml:space="preserve"> latency reduces throu</w:t>
      </w:r>
      <w:r w:rsidR="00907708" w:rsidRPr="00894616">
        <w:rPr>
          <w:i/>
          <w:sz w:val="20"/>
        </w:rPr>
        <w:t>gh</w:t>
      </w:r>
      <w:r w:rsidRPr="00894616">
        <w:rPr>
          <w:i/>
          <w:sz w:val="20"/>
        </w:rPr>
        <w:t>put</w:t>
      </w:r>
      <w:r w:rsidRPr="00894616">
        <w:rPr>
          <w:sz w:val="20"/>
        </w:rPr>
        <w:t>.</w:t>
      </w:r>
    </w:p>
    <w:p w14:paraId="1FA23A01" w14:textId="77777777" w:rsidR="004225C7" w:rsidRPr="00894616" w:rsidRDefault="004225C7" w:rsidP="00894616"/>
    <w:p w14:paraId="7FFAC1A7" w14:textId="274FF568" w:rsidR="00BE549F" w:rsidRPr="00F27612" w:rsidRDefault="00CC20ED" w:rsidP="00BE549F">
      <w:pPr>
        <w:pStyle w:val="01Section1"/>
        <w:spacing w:before="0"/>
        <w:rPr>
          <w:lang w:val="en-US"/>
        </w:rPr>
      </w:pPr>
      <w:r>
        <w:rPr>
          <w:lang w:val="en-US"/>
        </w:rPr>
        <w:t>Conclusion</w:t>
      </w:r>
    </w:p>
    <w:p w14:paraId="51E43015" w14:textId="77777777"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3A157EC1" w14:textId="77777777"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65AC85E2" w14:textId="77777777" w:rsidR="00BE549F" w:rsidRDefault="00981DD8" w:rsidP="00981DD8">
      <w:pPr>
        <w:pStyle w:val="0Maintext"/>
        <w:spacing w:after="120" w:afterAutospacing="0"/>
        <w:ind w:firstLine="450"/>
        <w:rPr>
          <w:lang w:val="en-US"/>
        </w:rPr>
      </w:pPr>
      <w:r>
        <w:rPr>
          <w:lang w:val="en-US"/>
        </w:rPr>
        <w:t>In this contribu</w:t>
      </w:r>
      <w:r w:rsidR="00573419">
        <w:rPr>
          <w:lang w:val="en-US"/>
        </w:rPr>
        <w:t xml:space="preserve">tion, the following observations </w:t>
      </w:r>
      <w:r>
        <w:rPr>
          <w:lang w:val="en-US"/>
        </w:rPr>
        <w:t xml:space="preserve">are </w:t>
      </w:r>
      <w:r w:rsidR="00573419">
        <w:rPr>
          <w:lang w:val="en-US"/>
        </w:rPr>
        <w:t>made</w:t>
      </w:r>
      <w:r>
        <w:rPr>
          <w:lang w:val="en-US"/>
        </w:rPr>
        <w:t xml:space="preserve">: </w:t>
      </w:r>
    </w:p>
    <w:p w14:paraId="26990BCA" w14:textId="75492C46" w:rsidR="00EA13B4" w:rsidRPr="00C058A9" w:rsidRDefault="00EA13B4" w:rsidP="00EA13B4">
      <w:pPr>
        <w:spacing w:after="60" w:line="288" w:lineRule="auto"/>
        <w:jc w:val="both"/>
        <w:rPr>
          <w:i/>
          <w:sz w:val="20"/>
        </w:rPr>
      </w:pPr>
      <w:r w:rsidRPr="00C058A9">
        <w:rPr>
          <w:b/>
          <w:i/>
          <w:sz w:val="20"/>
        </w:rPr>
        <w:t>Observation</w:t>
      </w:r>
      <w:r w:rsidR="00F25AFF">
        <w:rPr>
          <w:b/>
          <w:i/>
          <w:sz w:val="20"/>
        </w:rPr>
        <w:t xml:space="preserve"> 1</w:t>
      </w:r>
      <w:r w:rsidRPr="00C058A9">
        <w:rPr>
          <w:i/>
          <w:sz w:val="20"/>
        </w:rPr>
        <w:t xml:space="preserve">: </w:t>
      </w:r>
      <w:r w:rsidR="00F25AFF">
        <w:rPr>
          <w:i/>
          <w:sz w:val="20"/>
        </w:rPr>
        <w:t xml:space="preserve">For the dense urban </w:t>
      </w:r>
      <w:r w:rsidR="00F25AFF" w:rsidRPr="00493DBD">
        <w:rPr>
          <w:i/>
          <w:sz w:val="20"/>
        </w:rPr>
        <w:t>scenario</w:t>
      </w:r>
      <w:r w:rsidR="00F25AFF">
        <w:rPr>
          <w:i/>
          <w:sz w:val="20"/>
        </w:rPr>
        <w:t>,</w:t>
      </w:r>
    </w:p>
    <w:p w14:paraId="7F96268F" w14:textId="77777777" w:rsidR="00B37802" w:rsidRPr="00F25AFF" w:rsidRDefault="00B37802" w:rsidP="00B37802">
      <w:pPr>
        <w:pStyle w:val="ListParagraph"/>
        <w:numPr>
          <w:ilvl w:val="0"/>
          <w:numId w:val="47"/>
        </w:numPr>
        <w:spacing w:after="60" w:line="288" w:lineRule="auto"/>
        <w:ind w:leftChars="0"/>
        <w:jc w:val="both"/>
        <w:rPr>
          <w:i/>
          <w:sz w:val="20"/>
        </w:rPr>
      </w:pPr>
      <w:r w:rsidRPr="00F25AFF">
        <w:rPr>
          <w:i/>
          <w:sz w:val="20"/>
        </w:rPr>
        <w:t>the performance of Rel. 15/16-based mobility degrades severely with high mobility, i.e., ~26% and ~41% loss in avg. and 5% UE throughput,</w:t>
      </w:r>
    </w:p>
    <w:p w14:paraId="3E523DA7" w14:textId="77777777" w:rsidR="00B37802" w:rsidRPr="00F25AFF" w:rsidRDefault="00B37802" w:rsidP="00B37802">
      <w:pPr>
        <w:pStyle w:val="ListParagraph"/>
        <w:numPr>
          <w:ilvl w:val="0"/>
          <w:numId w:val="47"/>
        </w:numPr>
        <w:spacing w:after="60" w:line="288" w:lineRule="auto"/>
        <w:ind w:leftChars="0"/>
        <w:jc w:val="both"/>
        <w:rPr>
          <w:i/>
          <w:sz w:val="20"/>
        </w:rPr>
      </w:pPr>
      <w:r w:rsidRPr="00F25AFF">
        <w:rPr>
          <w:i/>
          <w:sz w:val="20"/>
        </w:rPr>
        <w:t>the performance of proposed beam-based mobility is significantly better than Rel. 15/16-based mobility</w:t>
      </w:r>
    </w:p>
    <w:p w14:paraId="7413F353" w14:textId="62939B59" w:rsidR="00B37802" w:rsidRPr="00F25AFF" w:rsidRDefault="00B37802" w:rsidP="00B37802">
      <w:pPr>
        <w:pStyle w:val="ListParagraph"/>
        <w:numPr>
          <w:ilvl w:val="1"/>
          <w:numId w:val="47"/>
        </w:numPr>
        <w:spacing w:after="60" w:line="288" w:lineRule="auto"/>
        <w:ind w:leftChars="0"/>
        <w:jc w:val="both"/>
        <w:rPr>
          <w:i/>
          <w:sz w:val="20"/>
        </w:rPr>
      </w:pPr>
      <w:r w:rsidRPr="00F25AFF">
        <w:rPr>
          <w:i/>
          <w:sz w:val="20"/>
        </w:rPr>
        <w:t xml:space="preserve">27% and 50% additional gain in avg. UE throughput at 30 and 120 </w:t>
      </w:r>
      <w:r w:rsidR="00B94141">
        <w:rPr>
          <w:i/>
          <w:sz w:val="20"/>
        </w:rPr>
        <w:t>km/h</w:t>
      </w:r>
      <w:r w:rsidRPr="00F25AFF">
        <w:rPr>
          <w:i/>
          <w:sz w:val="20"/>
        </w:rPr>
        <w:t xml:space="preserve">, respectively, </w:t>
      </w:r>
    </w:p>
    <w:p w14:paraId="3C6AB82E" w14:textId="53BBA0BD" w:rsidR="00B37802" w:rsidRPr="00F25AFF" w:rsidRDefault="00B37802" w:rsidP="00B37802">
      <w:pPr>
        <w:pStyle w:val="ListParagraph"/>
        <w:numPr>
          <w:ilvl w:val="0"/>
          <w:numId w:val="47"/>
        </w:numPr>
        <w:spacing w:after="60" w:line="288" w:lineRule="auto"/>
        <w:ind w:leftChars="0"/>
        <w:jc w:val="both"/>
        <w:rPr>
          <w:i/>
          <w:sz w:val="20"/>
        </w:rPr>
      </w:pPr>
      <w:r w:rsidRPr="00F25AFF">
        <w:rPr>
          <w:i/>
          <w:sz w:val="20"/>
        </w:rPr>
        <w:t xml:space="preserve">the performance of proposed beam-based mobility remains the same on average for two UE speeds (30 and 120 </w:t>
      </w:r>
      <w:r w:rsidR="00B94141">
        <w:rPr>
          <w:i/>
          <w:sz w:val="20"/>
        </w:rPr>
        <w:t>km/h</w:t>
      </w:r>
      <w:r w:rsidRPr="00F25AFF">
        <w:rPr>
          <w:i/>
          <w:sz w:val="20"/>
        </w:rPr>
        <w:t>), and</w:t>
      </w:r>
    </w:p>
    <w:p w14:paraId="65288E75" w14:textId="1B01724D" w:rsidR="00B37802" w:rsidRDefault="00B37802" w:rsidP="00B37802">
      <w:pPr>
        <w:pStyle w:val="ListParagraph"/>
        <w:numPr>
          <w:ilvl w:val="0"/>
          <w:numId w:val="47"/>
        </w:numPr>
        <w:spacing w:after="60" w:line="288" w:lineRule="auto"/>
        <w:ind w:leftChars="0"/>
        <w:jc w:val="both"/>
        <w:rPr>
          <w:i/>
          <w:sz w:val="20"/>
        </w:rPr>
      </w:pPr>
      <w:r w:rsidRPr="00F25AFF">
        <w:rPr>
          <w:i/>
          <w:sz w:val="20"/>
        </w:rPr>
        <w:t xml:space="preserve">based on the CDF of UE throughput, the performance at 30 </w:t>
      </w:r>
      <w:r w:rsidR="00B94141">
        <w:rPr>
          <w:i/>
          <w:sz w:val="20"/>
        </w:rPr>
        <w:t>km/h</w:t>
      </w:r>
      <w:r w:rsidRPr="00F25AFF">
        <w:rPr>
          <w:i/>
          <w:sz w:val="20"/>
        </w:rPr>
        <w:t xml:space="preserve"> is better in low percentile regime and that at 120 </w:t>
      </w:r>
      <w:r w:rsidR="00B94141">
        <w:rPr>
          <w:i/>
          <w:sz w:val="20"/>
        </w:rPr>
        <w:t>km/h</w:t>
      </w:r>
      <w:r w:rsidRPr="00F25AFF">
        <w:rPr>
          <w:i/>
          <w:sz w:val="20"/>
        </w:rPr>
        <w:t xml:space="preserve"> is better in high percentile regime.</w:t>
      </w:r>
    </w:p>
    <w:p w14:paraId="319BEDFA" w14:textId="77777777" w:rsidR="00284338" w:rsidRDefault="00284338" w:rsidP="00894616">
      <w:pPr>
        <w:spacing w:after="60" w:line="288" w:lineRule="auto"/>
        <w:jc w:val="both"/>
        <w:rPr>
          <w:b/>
          <w:i/>
          <w:sz w:val="20"/>
        </w:rPr>
      </w:pPr>
    </w:p>
    <w:p w14:paraId="3EAA1DBE" w14:textId="11FECD92" w:rsidR="009E61E1" w:rsidRPr="00894616" w:rsidRDefault="00F25AFF" w:rsidP="00894616">
      <w:pPr>
        <w:spacing w:after="60" w:line="288" w:lineRule="auto"/>
        <w:jc w:val="both"/>
        <w:rPr>
          <w:i/>
          <w:sz w:val="20"/>
        </w:rPr>
      </w:pPr>
      <w:r w:rsidRPr="00894616">
        <w:rPr>
          <w:b/>
          <w:i/>
          <w:sz w:val="20"/>
        </w:rPr>
        <w:t>Observation</w:t>
      </w:r>
      <w:r>
        <w:rPr>
          <w:b/>
          <w:i/>
          <w:sz w:val="20"/>
        </w:rPr>
        <w:t xml:space="preserve"> 2</w:t>
      </w:r>
      <w:r w:rsidRPr="00894616">
        <w:rPr>
          <w:i/>
          <w:sz w:val="20"/>
        </w:rPr>
        <w:t xml:space="preserve">: </w:t>
      </w:r>
      <w:r w:rsidRPr="00493DBD">
        <w:rPr>
          <w:i/>
          <w:sz w:val="20"/>
        </w:rPr>
        <w:t>For the high speed train scenario,</w:t>
      </w:r>
      <w:r>
        <w:rPr>
          <w:i/>
          <w:sz w:val="20"/>
        </w:rPr>
        <w:t xml:space="preserve"> </w:t>
      </w:r>
      <w:r w:rsidR="009E61E1" w:rsidRPr="00894616">
        <w:rPr>
          <w:i/>
          <w:sz w:val="20"/>
        </w:rPr>
        <w:t xml:space="preserve">the impact of beam latency is more profound as the UE moves past the </w:t>
      </w:r>
      <w:r w:rsidR="006473A1" w:rsidRPr="00894616">
        <w:rPr>
          <w:i/>
          <w:sz w:val="20"/>
        </w:rPr>
        <w:t>RRH</w:t>
      </w:r>
      <w:r w:rsidR="009E61E1" w:rsidRPr="00894616">
        <w:rPr>
          <w:i/>
          <w:sz w:val="20"/>
        </w:rPr>
        <w:t>, where the rate of change of beams is fastest. Based on the CDF of the relative UE throughput, increasing the beam switching latency reduces throu</w:t>
      </w:r>
      <w:r w:rsidR="00907708" w:rsidRPr="00894616">
        <w:rPr>
          <w:i/>
          <w:sz w:val="20"/>
        </w:rPr>
        <w:t>gh</w:t>
      </w:r>
      <w:r w:rsidR="009E61E1" w:rsidRPr="00894616">
        <w:rPr>
          <w:i/>
          <w:sz w:val="20"/>
        </w:rPr>
        <w:t>put.</w:t>
      </w:r>
    </w:p>
    <w:p w14:paraId="5FEDFEDC" w14:textId="77777777" w:rsidR="00EA13B4" w:rsidRPr="00082D37" w:rsidRDefault="00EA13B4" w:rsidP="00EA13B4">
      <w:pPr>
        <w:pStyle w:val="0Maintext"/>
        <w:spacing w:after="120" w:afterAutospacing="0"/>
        <w:ind w:firstLine="0"/>
        <w:rPr>
          <w:lang w:val="en-US"/>
        </w:rPr>
      </w:pPr>
    </w:p>
    <w:p w14:paraId="48572E64" w14:textId="77777777" w:rsidR="000F762B" w:rsidRPr="00082D37" w:rsidRDefault="000F762B" w:rsidP="00FB6F1A">
      <w:pPr>
        <w:pStyle w:val="Heading1"/>
        <w:spacing w:before="0"/>
        <w:jc w:val="both"/>
        <w:rPr>
          <w:lang w:val="en-US"/>
        </w:rPr>
      </w:pPr>
      <w:r w:rsidRPr="00082D37">
        <w:rPr>
          <w:lang w:val="en-US"/>
        </w:rPr>
        <w:t>References</w:t>
      </w:r>
    </w:p>
    <w:p w14:paraId="539B7E74" w14:textId="77777777" w:rsidR="0049340D" w:rsidRDefault="00915874" w:rsidP="00915874">
      <w:pPr>
        <w:pStyle w:val="ListParagraph"/>
        <w:numPr>
          <w:ilvl w:val="0"/>
          <w:numId w:val="5"/>
        </w:numPr>
        <w:ind w:leftChars="0"/>
        <w:rPr>
          <w:rFonts w:cs="Batang"/>
          <w:sz w:val="20"/>
          <w:lang w:val="en-US" w:eastAsia="ko-KR"/>
        </w:rPr>
      </w:pPr>
      <w:r>
        <w:rPr>
          <w:rFonts w:cs="Batang"/>
          <w:sz w:val="20"/>
          <w:lang w:val="en-US" w:eastAsia="ko-KR"/>
        </w:rPr>
        <w:t>R1-2006128</w:t>
      </w:r>
      <w:r w:rsidR="0049340D" w:rsidRPr="00AF1430">
        <w:rPr>
          <w:rFonts w:cs="Batang"/>
          <w:sz w:val="20"/>
          <w:lang w:val="en-US" w:eastAsia="ko-KR"/>
        </w:rPr>
        <w:t>, “</w:t>
      </w:r>
      <w:r>
        <w:rPr>
          <w:rFonts w:cs="Batang"/>
          <w:sz w:val="20"/>
          <w:lang w:val="en-US" w:eastAsia="ko-KR"/>
        </w:rPr>
        <w:t>Multi-Beam E</w:t>
      </w:r>
      <w:r w:rsidRPr="00915874">
        <w:rPr>
          <w:rFonts w:cs="Batang"/>
          <w:sz w:val="20"/>
          <w:lang w:val="en-US" w:eastAsia="ko-KR"/>
        </w:rPr>
        <w:t>nhancement</w:t>
      </w:r>
      <w:r>
        <w:rPr>
          <w:rFonts w:cs="Batang"/>
          <w:sz w:val="20"/>
          <w:lang w:val="en-US" w:eastAsia="ko-KR"/>
        </w:rPr>
        <w:t>s</w:t>
      </w:r>
      <w:r w:rsidR="0049340D" w:rsidRPr="00AF1430">
        <w:rPr>
          <w:rFonts w:cs="Batang"/>
          <w:sz w:val="20"/>
          <w:lang w:val="en-US" w:eastAsia="ko-KR"/>
        </w:rPr>
        <w:t xml:space="preserve">,” </w:t>
      </w:r>
      <w:r w:rsidR="002D05B1">
        <w:rPr>
          <w:rFonts w:cs="Batang"/>
          <w:sz w:val="20"/>
          <w:lang w:val="en-US" w:eastAsia="ko-KR"/>
        </w:rPr>
        <w:t>Samsung</w:t>
      </w:r>
      <w:r w:rsidR="0049340D" w:rsidRPr="00AF1430">
        <w:rPr>
          <w:rFonts w:cs="Batang"/>
          <w:sz w:val="20"/>
          <w:lang w:val="en-US" w:eastAsia="ko-KR"/>
        </w:rPr>
        <w:t>.</w:t>
      </w:r>
    </w:p>
    <w:p w14:paraId="0F4F16F6" w14:textId="77777777" w:rsidR="00D42716" w:rsidRDefault="00915874" w:rsidP="00915874">
      <w:pPr>
        <w:pStyle w:val="ListParagraph"/>
        <w:numPr>
          <w:ilvl w:val="0"/>
          <w:numId w:val="5"/>
        </w:numPr>
        <w:ind w:leftChars="0"/>
        <w:rPr>
          <w:rFonts w:cs="Batang"/>
          <w:sz w:val="20"/>
          <w:lang w:val="en-US" w:eastAsia="ko-KR"/>
        </w:rPr>
      </w:pPr>
      <w:bookmarkStart w:id="6" w:name="_Ref48734710"/>
      <w:r w:rsidRPr="00915874">
        <w:rPr>
          <w:rFonts w:cs="Batang"/>
          <w:sz w:val="20"/>
          <w:lang w:val="en-US" w:eastAsia="ko-KR"/>
        </w:rPr>
        <w:t>R1-2006126</w:t>
      </w:r>
      <w:r w:rsidR="00D42716" w:rsidRPr="00AF1430">
        <w:rPr>
          <w:rFonts w:cs="Batang"/>
          <w:sz w:val="20"/>
          <w:lang w:val="en-US" w:eastAsia="ko-KR"/>
        </w:rPr>
        <w:t>, “</w:t>
      </w:r>
      <w:r w:rsidRPr="00915874">
        <w:rPr>
          <w:rFonts w:cs="Batang"/>
          <w:sz w:val="20"/>
          <w:lang w:val="en-US" w:eastAsia="ko-KR"/>
        </w:rPr>
        <w:t>Moderator summary for Rel.17 FeMIMO EVM offline</w:t>
      </w:r>
      <w:r w:rsidR="00D42716" w:rsidRPr="00AF1430">
        <w:rPr>
          <w:rFonts w:cs="Batang"/>
          <w:sz w:val="20"/>
          <w:lang w:val="en-US" w:eastAsia="ko-KR"/>
        </w:rPr>
        <w:t xml:space="preserve">,” </w:t>
      </w:r>
      <w:r w:rsidR="00D42716" w:rsidRPr="00D42716">
        <w:rPr>
          <w:rFonts w:cs="Batang"/>
          <w:sz w:val="20"/>
          <w:lang w:val="en-US" w:eastAsia="ko-KR"/>
        </w:rPr>
        <w:t>Moderator (</w:t>
      </w:r>
      <w:r>
        <w:rPr>
          <w:rFonts w:cs="Batang"/>
          <w:sz w:val="20"/>
          <w:lang w:val="en-US" w:eastAsia="ko-KR"/>
        </w:rPr>
        <w:t>Samsung</w:t>
      </w:r>
      <w:r w:rsidR="00D42716" w:rsidRPr="00D42716">
        <w:rPr>
          <w:rFonts w:cs="Batang"/>
          <w:sz w:val="20"/>
          <w:lang w:val="en-US" w:eastAsia="ko-KR"/>
        </w:rPr>
        <w:t>)</w:t>
      </w:r>
      <w:r w:rsidR="00D42716" w:rsidRPr="00AF1430">
        <w:rPr>
          <w:rFonts w:cs="Batang"/>
          <w:sz w:val="20"/>
          <w:lang w:val="en-US" w:eastAsia="ko-KR"/>
        </w:rPr>
        <w:t>.</w:t>
      </w:r>
      <w:bookmarkEnd w:id="6"/>
    </w:p>
    <w:p w14:paraId="6830A7A4" w14:textId="77777777" w:rsidR="00E85FA6" w:rsidRDefault="00E85FA6" w:rsidP="008C7C70">
      <w:pPr>
        <w:rPr>
          <w:rFonts w:cs="Batang"/>
          <w:sz w:val="32"/>
          <w:lang w:val="en-US" w:eastAsia="ko-KR"/>
        </w:rPr>
      </w:pPr>
    </w:p>
    <w:p w14:paraId="2D9C3B56" w14:textId="77777777" w:rsidR="008C7C70" w:rsidRDefault="008C7C70" w:rsidP="008C7C70">
      <w:pPr>
        <w:rPr>
          <w:rFonts w:ascii="Arial" w:hAnsi="Arial" w:cs="Arial"/>
          <w:sz w:val="32"/>
          <w:lang w:val="en-US" w:eastAsia="ko-KR"/>
        </w:rPr>
      </w:pPr>
      <w:r w:rsidRPr="000C265E">
        <w:rPr>
          <w:rFonts w:ascii="Arial" w:hAnsi="Arial" w:cs="Arial"/>
          <w:sz w:val="32"/>
          <w:lang w:val="en-US" w:eastAsia="ko-KR"/>
        </w:rPr>
        <w:t>Appendix</w:t>
      </w:r>
    </w:p>
    <w:p w14:paraId="5D9D1647" w14:textId="6B20D858" w:rsidR="00B55657" w:rsidRPr="00B55657" w:rsidRDefault="00B55657" w:rsidP="00B55657">
      <w:pPr>
        <w:keepNext/>
        <w:spacing w:before="60" w:after="120" w:line="288" w:lineRule="auto"/>
        <w:jc w:val="center"/>
        <w:rPr>
          <w:b/>
          <w:bCs/>
          <w:sz w:val="20"/>
          <w:lang w:eastAsia="ko-KR"/>
        </w:rPr>
      </w:pPr>
      <w:bookmarkStart w:id="7" w:name="_Ref525812457"/>
      <w:r w:rsidRPr="00B55657">
        <w:rPr>
          <w:b/>
          <w:bCs/>
          <w:sz w:val="20"/>
        </w:rPr>
        <w:t xml:space="preserve">Table </w:t>
      </w:r>
      <w:r w:rsidRPr="00B55657">
        <w:rPr>
          <w:b/>
          <w:bCs/>
          <w:sz w:val="20"/>
        </w:rPr>
        <w:fldChar w:fldCharType="begin"/>
      </w:r>
      <w:r w:rsidRPr="00B55657">
        <w:rPr>
          <w:b/>
          <w:bCs/>
          <w:sz w:val="20"/>
        </w:rPr>
        <w:instrText xml:space="preserve"> SEQ Table \* ARABIC </w:instrText>
      </w:r>
      <w:r w:rsidRPr="00B55657">
        <w:rPr>
          <w:b/>
          <w:bCs/>
          <w:sz w:val="20"/>
        </w:rPr>
        <w:fldChar w:fldCharType="separate"/>
      </w:r>
      <w:r w:rsidR="00117D81">
        <w:rPr>
          <w:b/>
          <w:bCs/>
          <w:noProof/>
          <w:sz w:val="20"/>
        </w:rPr>
        <w:t>1</w:t>
      </w:r>
      <w:r w:rsidRPr="00B55657">
        <w:rPr>
          <w:b/>
          <w:bCs/>
          <w:sz w:val="20"/>
        </w:rPr>
        <w:fldChar w:fldCharType="end"/>
      </w:r>
      <w:bookmarkEnd w:id="7"/>
      <w:r w:rsidRPr="00B55657">
        <w:rPr>
          <w:b/>
          <w:bCs/>
          <w:sz w:val="20"/>
        </w:rPr>
        <w:t>: Simulation assumptions</w:t>
      </w:r>
      <w:r w:rsidR="009E61E1">
        <w:rPr>
          <w:b/>
          <w:bCs/>
          <w:sz w:val="20"/>
        </w:rPr>
        <w:t xml:space="preserve"> for inter-cell mobility</w:t>
      </w:r>
    </w:p>
    <w:tbl>
      <w:tblPr>
        <w:tblW w:w="9787" w:type="dxa"/>
        <w:tblCellMar>
          <w:left w:w="0" w:type="dxa"/>
          <w:right w:w="0" w:type="dxa"/>
        </w:tblCellMar>
        <w:tblLook w:val="04A0" w:firstRow="1" w:lastRow="0" w:firstColumn="1" w:lastColumn="0" w:noHBand="0" w:noVBand="1"/>
      </w:tblPr>
      <w:tblGrid>
        <w:gridCol w:w="3392"/>
        <w:gridCol w:w="6395"/>
      </w:tblGrid>
      <w:tr w:rsidR="0062170B" w:rsidRPr="001746C6" w14:paraId="063F5529" w14:textId="77777777" w:rsidTr="00543E7F">
        <w:trPr>
          <w:trHeight w:val="118"/>
        </w:trPr>
        <w:tc>
          <w:tcPr>
            <w:tcW w:w="3392"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0" w:type="dxa"/>
              <w:right w:w="80" w:type="dxa"/>
            </w:tcMar>
            <w:vAlign w:val="center"/>
            <w:hideMark/>
          </w:tcPr>
          <w:p w14:paraId="6E6C78EF" w14:textId="77777777" w:rsidR="00B55657" w:rsidRPr="00B55657" w:rsidRDefault="00B55657" w:rsidP="00C058A9">
            <w:pPr>
              <w:keepNext/>
              <w:overflowPunct w:val="0"/>
              <w:autoSpaceDE w:val="0"/>
              <w:autoSpaceDN w:val="0"/>
              <w:spacing w:after="0"/>
              <w:jc w:val="center"/>
              <w:rPr>
                <w:rFonts w:ascii="Arial" w:eastAsia="Gulim" w:hAnsi="Arial" w:cs="Arial"/>
                <w:b/>
                <w:bCs/>
                <w:sz w:val="18"/>
                <w:szCs w:val="18"/>
                <w:lang w:val="en-US" w:eastAsia="ja-JP"/>
              </w:rPr>
            </w:pPr>
            <w:r w:rsidRPr="00B55657">
              <w:rPr>
                <w:rFonts w:ascii="Arial" w:eastAsia="Batang" w:hAnsi="Arial" w:cs="Arial"/>
                <w:b/>
                <w:bCs/>
                <w:sz w:val="18"/>
                <w:szCs w:val="18"/>
                <w:lang w:val="en-US" w:eastAsia="ja-JP"/>
              </w:rPr>
              <w:t>Parameters</w:t>
            </w:r>
          </w:p>
        </w:tc>
        <w:tc>
          <w:tcPr>
            <w:tcW w:w="6395" w:type="dxa"/>
            <w:tcBorders>
              <w:top w:val="single" w:sz="8" w:space="0" w:color="auto"/>
              <w:left w:val="nil"/>
              <w:bottom w:val="single" w:sz="8" w:space="0" w:color="auto"/>
              <w:right w:val="single" w:sz="8" w:space="0" w:color="auto"/>
            </w:tcBorders>
            <w:shd w:val="clear" w:color="auto" w:fill="D9D9D9"/>
            <w:tcMar>
              <w:top w:w="11" w:type="dxa"/>
              <w:left w:w="80" w:type="dxa"/>
              <w:bottom w:w="0" w:type="dxa"/>
              <w:right w:w="80" w:type="dxa"/>
            </w:tcMar>
            <w:vAlign w:val="center"/>
            <w:hideMark/>
          </w:tcPr>
          <w:p w14:paraId="52684C2E" w14:textId="77777777" w:rsidR="00B55657" w:rsidRPr="00B55657" w:rsidRDefault="00B55657">
            <w:pPr>
              <w:keepNext/>
              <w:overflowPunct w:val="0"/>
              <w:autoSpaceDE w:val="0"/>
              <w:autoSpaceDN w:val="0"/>
              <w:spacing w:after="0"/>
              <w:jc w:val="center"/>
              <w:rPr>
                <w:rFonts w:ascii="Arial" w:eastAsia="Batang" w:hAnsi="Arial" w:cs="Arial"/>
                <w:b/>
                <w:bCs/>
                <w:sz w:val="18"/>
                <w:szCs w:val="18"/>
                <w:lang w:val="en-US" w:eastAsia="ja-JP"/>
              </w:rPr>
            </w:pPr>
            <w:r w:rsidRPr="00B55657">
              <w:rPr>
                <w:rFonts w:ascii="Arial" w:eastAsia="Batang" w:hAnsi="Arial" w:cs="Arial"/>
                <w:b/>
                <w:bCs/>
                <w:sz w:val="18"/>
                <w:szCs w:val="18"/>
                <w:lang w:val="en-US" w:eastAsia="ja-JP"/>
              </w:rPr>
              <w:t>Values</w:t>
            </w:r>
          </w:p>
        </w:tc>
      </w:tr>
      <w:tr w:rsidR="0062170B" w:rsidRPr="001746C6" w14:paraId="44E899C1" w14:textId="77777777" w:rsidTr="00543E7F">
        <w:trPr>
          <w:trHeight w:val="419"/>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6B2AE35" w14:textId="77777777" w:rsidR="00B55657" w:rsidRPr="00B55657" w:rsidRDefault="00B55657" w:rsidP="00C058A9">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 xml:space="preserve">Scenarios </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FD1F674" w14:textId="77210485" w:rsidR="00B55657" w:rsidRPr="00B55657" w:rsidRDefault="004474A9">
            <w:pPr>
              <w:keepNext/>
              <w:spacing w:after="0"/>
              <w:jc w:val="both"/>
              <w:rPr>
                <w:rFonts w:ascii="Arial" w:eastAsia="Gulim" w:hAnsi="Arial" w:cs="Arial"/>
                <w:sz w:val="18"/>
                <w:szCs w:val="18"/>
                <w:lang w:val="en-US" w:eastAsia="ko-KR"/>
              </w:rPr>
            </w:pPr>
            <w:r w:rsidRPr="001746C6">
              <w:rPr>
                <w:rFonts w:ascii="Arial" w:eastAsia="Gulim" w:hAnsi="Arial" w:cs="Arial"/>
                <w:sz w:val="18"/>
                <w:szCs w:val="18"/>
                <w:lang w:val="en-US" w:eastAsia="ko-KR"/>
              </w:rPr>
              <w:t>Dense urban (macro-layer only, TR 38.913) @FR2, 200m ISD, 2-tier model with wrap-around (7 sites, 3 sectors/cells per cell), 100% outdoor</w:t>
            </w:r>
            <w:r w:rsidR="00144591" w:rsidRPr="001746C6">
              <w:rPr>
                <w:rFonts w:ascii="Arial" w:eastAsia="Gulim" w:hAnsi="Arial" w:cs="Arial"/>
                <w:sz w:val="18"/>
                <w:szCs w:val="18"/>
                <w:lang w:val="en-US" w:eastAsia="ko-KR"/>
              </w:rPr>
              <w:t xml:space="preserve">, </w:t>
            </w:r>
            <w:r w:rsidRPr="001746C6">
              <w:rPr>
                <w:rFonts w:ascii="Arial" w:eastAsia="Gulim" w:hAnsi="Arial" w:cs="Arial"/>
                <w:sz w:val="18"/>
                <w:szCs w:val="18"/>
                <w:lang w:val="en-US" w:eastAsia="ko-KR"/>
              </w:rPr>
              <w:t xml:space="preserve">number of dropped UEs per sector = 1 </w:t>
            </w:r>
            <w:r w:rsidR="00B55657" w:rsidRPr="00B55657">
              <w:rPr>
                <w:rFonts w:ascii="Arial" w:eastAsia="Gulim" w:hAnsi="Arial" w:cs="Arial"/>
                <w:sz w:val="18"/>
                <w:szCs w:val="18"/>
                <w:lang w:val="en-US" w:eastAsia="ko-KR"/>
              </w:rPr>
              <w:t xml:space="preserve"> </w:t>
            </w:r>
          </w:p>
        </w:tc>
      </w:tr>
      <w:tr w:rsidR="00543E7F" w:rsidRPr="001746C6" w14:paraId="0B0064E6" w14:textId="77777777" w:rsidTr="00543E7F">
        <w:trPr>
          <w:trHeight w:val="236"/>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14:paraId="2A5F643F" w14:textId="77777777" w:rsidR="00543E7F" w:rsidRPr="001746C6" w:rsidRDefault="00543E7F" w:rsidP="00C058A9">
            <w:pPr>
              <w:keepNext/>
              <w:spacing w:after="0"/>
              <w:jc w:val="both"/>
              <w:rPr>
                <w:rFonts w:ascii="Arial" w:eastAsia="Gulim" w:hAnsi="Arial" w:cs="Arial"/>
                <w:sz w:val="18"/>
                <w:szCs w:val="18"/>
                <w:lang w:val="en-US" w:eastAsia="ko-KR"/>
              </w:rPr>
            </w:pPr>
            <w:r w:rsidRPr="001746C6">
              <w:rPr>
                <w:rFonts w:ascii="Arial" w:eastAsia="Gulim" w:hAnsi="Arial" w:cs="Arial"/>
                <w:sz w:val="18"/>
                <w:szCs w:val="18"/>
                <w:lang w:val="en-US" w:eastAsia="ko-KR"/>
              </w:rPr>
              <w:t>Frequency Range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tcPr>
          <w:p w14:paraId="28958447" w14:textId="77777777" w:rsidR="00543E7F" w:rsidRPr="001746C6" w:rsidRDefault="00543E7F">
            <w:pPr>
              <w:spacing w:after="0"/>
              <w:rPr>
                <w:rFonts w:ascii="Arial" w:eastAsia="Gulim" w:hAnsi="Arial" w:cs="Arial"/>
                <w:sz w:val="18"/>
                <w:szCs w:val="18"/>
                <w:lang w:val="en-US" w:eastAsia="ko-KR"/>
              </w:rPr>
            </w:pPr>
            <w:r w:rsidRPr="001746C6">
              <w:rPr>
                <w:rFonts w:ascii="Arial" w:eastAsia="Gulim" w:hAnsi="Arial" w:cs="Arial"/>
                <w:sz w:val="18"/>
                <w:szCs w:val="18"/>
                <w:lang w:val="en-US" w:eastAsia="ko-KR"/>
              </w:rPr>
              <w:t>FR2 @ 30 GHz, SCS: 120 kHz, BW: 80 MHz</w:t>
            </w:r>
          </w:p>
        </w:tc>
      </w:tr>
      <w:tr w:rsidR="0062170B" w:rsidRPr="001746C6" w14:paraId="75CEC14A" w14:textId="77777777" w:rsidTr="00543E7F">
        <w:trPr>
          <w:trHeight w:val="118"/>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92B7B83" w14:textId="77777777" w:rsidR="00B55657" w:rsidRPr="00B55657" w:rsidRDefault="00B55657" w:rsidP="00C058A9">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Mode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42E0DA9" w14:textId="77777777" w:rsidR="00B55657" w:rsidRPr="00B55657" w:rsidRDefault="00B55657">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DL SU-MIMO</w:t>
            </w:r>
          </w:p>
        </w:tc>
      </w:tr>
      <w:tr w:rsidR="0062170B" w:rsidRPr="001746C6" w14:paraId="009706AF" w14:textId="77777777" w:rsidTr="00543E7F">
        <w:trPr>
          <w:trHeight w:val="118"/>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7DA3D3B" w14:textId="77777777" w:rsidR="00B55657" w:rsidRPr="00B55657" w:rsidRDefault="00B55657" w:rsidP="00C058A9">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Channel Model</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A6BB1F6" w14:textId="77777777" w:rsidR="00B55657" w:rsidRPr="00B55657" w:rsidRDefault="00B55657">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Following related assumption in TR 38.802/38.901</w:t>
            </w:r>
          </w:p>
        </w:tc>
      </w:tr>
      <w:tr w:rsidR="0062170B" w:rsidRPr="001746C6" w14:paraId="34EF1ACB" w14:textId="77777777" w:rsidTr="00543E7F">
        <w:trPr>
          <w:trHeight w:val="230"/>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CE812A9" w14:textId="77777777" w:rsidR="00B55657" w:rsidRPr="00B55657" w:rsidRDefault="00B55657" w:rsidP="00C058A9">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TXRU mapping to antenna elements</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E20A1E2" w14:textId="77777777" w:rsidR="00B55657" w:rsidRPr="00B55657" w:rsidRDefault="00B55657">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 xml:space="preserve">2D DFT based beam </w:t>
            </w:r>
            <w:r w:rsidRPr="00B55657">
              <w:rPr>
                <w:rFonts w:ascii="Arial" w:eastAsia="Gulim" w:hAnsi="Arial" w:cs="Arial"/>
                <w:sz w:val="18"/>
                <w:szCs w:val="18"/>
                <w:lang w:val="it-IT" w:eastAsia="ko-KR"/>
              </w:rPr>
              <w:t>per polarization</w:t>
            </w:r>
          </w:p>
        </w:tc>
      </w:tr>
      <w:tr w:rsidR="0062170B" w:rsidRPr="001746C6" w14:paraId="3B45E2AC" w14:textId="77777777" w:rsidTr="00543E7F">
        <w:trPr>
          <w:trHeight w:val="118"/>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3E3A05B" w14:textId="77777777" w:rsidR="00B55657" w:rsidRPr="00B55657" w:rsidRDefault="00B55657" w:rsidP="00C058A9">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TXRU mapping weights</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E8BAF41" w14:textId="77777777" w:rsidR="00B55657" w:rsidRPr="00B55657" w:rsidRDefault="00B55657">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gNB: 16 2D DFT beams (4 in azimuth and 4 in zenith)</w:t>
            </w:r>
          </w:p>
          <w:p w14:paraId="2FCF358B" w14:textId="77777777" w:rsidR="00B55657" w:rsidRPr="00B55657" w:rsidRDefault="00B55657">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UE: 8 DFT DFT beams (4 in azimuth and 2 in zenith)</w:t>
            </w:r>
          </w:p>
        </w:tc>
      </w:tr>
      <w:tr w:rsidR="0062170B" w:rsidRPr="001746C6" w14:paraId="40072604" w14:textId="77777777" w:rsidTr="00543E7F">
        <w:trPr>
          <w:trHeight w:val="230"/>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315BDC6" w14:textId="77777777" w:rsidR="00B55657" w:rsidRPr="00B55657" w:rsidRDefault="00B55657" w:rsidP="00C058A9">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Criteria for selection for serving TRP</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41E0DDF" w14:textId="77777777" w:rsidR="00B55657" w:rsidRPr="00B55657" w:rsidRDefault="00B55657">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(Similar to sub-6GHz), based on 1 TXRU at gNB sweeping 16 beams and all TXRUs at UE sweeping 8 beams; metric = max sum received power</w:t>
            </w:r>
          </w:p>
        </w:tc>
      </w:tr>
      <w:tr w:rsidR="0062170B" w:rsidRPr="001746C6" w14:paraId="258969FA" w14:textId="77777777" w:rsidTr="00543E7F">
        <w:trPr>
          <w:trHeight w:val="230"/>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D4A378D" w14:textId="77777777" w:rsidR="00B55657" w:rsidRPr="00B55657" w:rsidRDefault="00B55657" w:rsidP="00C058A9">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Criteria for beam selection for serving TRP</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341FCBB" w14:textId="77777777" w:rsidR="00B55657" w:rsidRPr="00B55657" w:rsidRDefault="00B55657">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Based on RSRP or 38.215 CSI-SINR metrics</w:t>
            </w:r>
          </w:p>
        </w:tc>
      </w:tr>
      <w:tr w:rsidR="0062170B" w:rsidRPr="001746C6" w14:paraId="3B19819A" w14:textId="77777777" w:rsidTr="00543E7F">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3B35FB5" w14:textId="77777777" w:rsidR="00B55657" w:rsidRPr="00B55657" w:rsidRDefault="00B55657" w:rsidP="00C058A9">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Constraints for the range of selective beams per TRP sector</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36B6BF6" w14:textId="77777777" w:rsidR="00B55657" w:rsidRPr="00B55657" w:rsidRDefault="00B55657">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Uniform in azimuth and zenith: azimuth within 65 degree, and zenith within [0,180]</w:t>
            </w:r>
          </w:p>
        </w:tc>
      </w:tr>
      <w:tr w:rsidR="0062170B" w:rsidRPr="001746C6" w14:paraId="39BB6AE0" w14:textId="77777777" w:rsidTr="00543E7F">
        <w:trPr>
          <w:trHeight w:val="274"/>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C8DC47D" w14:textId="77777777" w:rsidR="00B55657" w:rsidRPr="00B55657" w:rsidRDefault="00B55657" w:rsidP="00C058A9">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Scheduling algorithm</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5B7DD8E" w14:textId="77777777" w:rsidR="00B55657" w:rsidRPr="00B55657" w:rsidRDefault="00B55657">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PF based</w:t>
            </w:r>
          </w:p>
        </w:tc>
      </w:tr>
      <w:tr w:rsidR="0062170B" w:rsidRPr="001746C6" w14:paraId="499C58F2" w14:textId="77777777" w:rsidTr="00543E7F">
        <w:trPr>
          <w:trHeight w:val="274"/>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5FFE87E" w14:textId="77777777" w:rsidR="00B55657" w:rsidRPr="00B55657" w:rsidRDefault="00B55657" w:rsidP="00C058A9">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Link adaptation</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58710CD" w14:textId="77777777" w:rsidR="00B55657" w:rsidRPr="00B55657" w:rsidRDefault="00B55657">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Based on CSI-RS</w:t>
            </w:r>
          </w:p>
        </w:tc>
      </w:tr>
      <w:tr w:rsidR="0062170B" w:rsidRPr="001746C6" w14:paraId="1EB67DD2" w14:textId="77777777" w:rsidTr="00543E7F">
        <w:trPr>
          <w:trHeight w:val="366"/>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E0D18E7" w14:textId="77777777" w:rsidR="00B55657" w:rsidRPr="00B55657" w:rsidRDefault="00B55657" w:rsidP="00C058A9">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Traffic Model</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781195B" w14:textId="3E3CFAC9" w:rsidR="00B55657" w:rsidRPr="00B55657" w:rsidRDefault="00E713C4">
            <w:pPr>
              <w:keepNext/>
              <w:spacing w:after="0"/>
              <w:jc w:val="both"/>
              <w:rPr>
                <w:rFonts w:ascii="Arial" w:eastAsia="Gulim" w:hAnsi="Arial" w:cs="Arial"/>
                <w:sz w:val="18"/>
                <w:szCs w:val="18"/>
                <w:lang w:val="en-US" w:eastAsia="ko-KR"/>
              </w:rPr>
            </w:pPr>
            <w:r>
              <w:rPr>
                <w:rFonts w:ascii="Arial" w:eastAsia="Gulim" w:hAnsi="Arial" w:cs="Arial"/>
                <w:sz w:val="18"/>
                <w:szCs w:val="18"/>
                <w:lang w:val="en-US" w:eastAsia="ko-KR"/>
              </w:rPr>
              <w:t>Full buffer</w:t>
            </w:r>
          </w:p>
        </w:tc>
      </w:tr>
      <w:tr w:rsidR="0062170B" w:rsidRPr="001746C6" w14:paraId="2667CEC1" w14:textId="77777777" w:rsidTr="00543E7F">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A0598E2" w14:textId="77777777" w:rsidR="00B55657" w:rsidRPr="00B55657" w:rsidRDefault="00B55657" w:rsidP="00C058A9">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BS antenna configurations</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3C70DC4" w14:textId="77777777" w:rsidR="00B55657" w:rsidRPr="00B55657" w:rsidRDefault="00B55657">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(M, N, P, M</w:t>
            </w:r>
            <w:r w:rsidRPr="00B55657">
              <w:rPr>
                <w:rFonts w:ascii="Arial" w:eastAsia="Gulim" w:hAnsi="Arial" w:cs="Arial"/>
                <w:sz w:val="18"/>
                <w:szCs w:val="18"/>
                <w:vertAlign w:val="subscript"/>
                <w:lang w:val="en-US" w:eastAsia="ko-KR"/>
              </w:rPr>
              <w:t>g</w:t>
            </w:r>
            <w:r w:rsidRPr="00B55657">
              <w:rPr>
                <w:rFonts w:ascii="Arial" w:eastAsia="Gulim" w:hAnsi="Arial" w:cs="Arial"/>
                <w:sz w:val="18"/>
                <w:szCs w:val="18"/>
                <w:lang w:val="en-US" w:eastAsia="ko-KR"/>
              </w:rPr>
              <w:t>, N</w:t>
            </w:r>
            <w:r w:rsidRPr="00B55657">
              <w:rPr>
                <w:rFonts w:ascii="Arial" w:eastAsia="Gulim" w:hAnsi="Arial" w:cs="Arial"/>
                <w:sz w:val="18"/>
                <w:szCs w:val="18"/>
                <w:vertAlign w:val="subscript"/>
                <w:lang w:val="en-US" w:eastAsia="ko-KR"/>
              </w:rPr>
              <w:t xml:space="preserve">g; </w:t>
            </w:r>
            <w:r w:rsidRPr="00B55657">
              <w:rPr>
                <w:rFonts w:ascii="Arial" w:eastAsia="Gulim" w:hAnsi="Arial" w:cs="Arial"/>
                <w:sz w:val="18"/>
                <w:szCs w:val="18"/>
                <w:lang w:val="en-US" w:eastAsia="ko-KR"/>
              </w:rPr>
              <w:t>M</w:t>
            </w:r>
            <w:r w:rsidRPr="00B55657">
              <w:rPr>
                <w:rFonts w:ascii="Arial" w:eastAsia="Gulim" w:hAnsi="Arial" w:cs="Arial"/>
                <w:sz w:val="18"/>
                <w:szCs w:val="18"/>
                <w:vertAlign w:val="subscript"/>
                <w:lang w:val="en-US" w:eastAsia="ko-KR"/>
              </w:rPr>
              <w:t xml:space="preserve">p, </w:t>
            </w:r>
            <w:r w:rsidRPr="00B55657">
              <w:rPr>
                <w:rFonts w:ascii="Arial" w:eastAsia="Gulim" w:hAnsi="Arial" w:cs="Arial"/>
                <w:sz w:val="18"/>
                <w:szCs w:val="18"/>
                <w:lang w:val="en-US" w:eastAsia="ko-KR"/>
              </w:rPr>
              <w:t>N</w:t>
            </w:r>
            <w:r w:rsidRPr="00B55657">
              <w:rPr>
                <w:rFonts w:ascii="Arial" w:eastAsia="Gulim" w:hAnsi="Arial" w:cs="Arial"/>
                <w:sz w:val="18"/>
                <w:szCs w:val="18"/>
                <w:vertAlign w:val="subscript"/>
                <w:lang w:val="en-US" w:eastAsia="ko-KR"/>
              </w:rPr>
              <w:t>p</w:t>
            </w:r>
            <w:r w:rsidRPr="00B55657">
              <w:rPr>
                <w:rFonts w:ascii="Arial" w:eastAsia="Gulim" w:hAnsi="Arial" w:cs="Arial"/>
                <w:sz w:val="18"/>
                <w:szCs w:val="18"/>
                <w:lang w:val="en-US" w:eastAsia="ko-KR"/>
              </w:rPr>
              <w:t xml:space="preserve">) = (4, 8, 2, 1, 1; 1, 1). </w:t>
            </w:r>
            <w:r w:rsidRPr="00B55657">
              <w:rPr>
                <w:rFonts w:ascii="Arial" w:eastAsia="Gulim" w:hAnsi="Arial" w:cs="Arial"/>
                <w:sz w:val="18"/>
                <w:szCs w:val="18"/>
                <w:lang w:val="sv-SE" w:eastAsia="ko-KR"/>
              </w:rPr>
              <w:t>(d</w:t>
            </w:r>
            <w:r w:rsidRPr="00B55657">
              <w:rPr>
                <w:rFonts w:ascii="Arial" w:eastAsia="Gulim" w:hAnsi="Arial" w:cs="Arial"/>
                <w:sz w:val="18"/>
                <w:szCs w:val="18"/>
                <w:vertAlign w:val="subscript"/>
                <w:lang w:val="sv-SE" w:eastAsia="ko-KR"/>
              </w:rPr>
              <w:t>V</w:t>
            </w:r>
            <w:r w:rsidRPr="00B55657">
              <w:rPr>
                <w:rFonts w:ascii="Arial" w:eastAsia="Gulim" w:hAnsi="Arial" w:cs="Arial"/>
                <w:sz w:val="18"/>
                <w:szCs w:val="18"/>
                <w:lang w:val="sv-SE" w:eastAsia="ko-KR"/>
              </w:rPr>
              <w:t>, d</w:t>
            </w:r>
            <w:r w:rsidRPr="00B55657">
              <w:rPr>
                <w:rFonts w:ascii="Arial" w:eastAsia="Gulim" w:hAnsi="Arial" w:cs="Arial"/>
                <w:sz w:val="18"/>
                <w:szCs w:val="18"/>
                <w:vertAlign w:val="subscript"/>
                <w:lang w:val="sv-SE" w:eastAsia="ko-KR"/>
              </w:rPr>
              <w:t>H</w:t>
            </w:r>
            <w:r w:rsidRPr="00B55657">
              <w:rPr>
                <w:rFonts w:ascii="Arial" w:eastAsia="Gulim" w:hAnsi="Arial" w:cs="Arial"/>
                <w:sz w:val="18"/>
                <w:szCs w:val="18"/>
                <w:lang w:val="sv-SE" w:eastAsia="ko-KR"/>
              </w:rPr>
              <w:t xml:space="preserve">) = (0.5, 0.5) </w:t>
            </w:r>
            <w:r w:rsidRPr="00B55657">
              <w:rPr>
                <w:rFonts w:ascii="Arial" w:eastAsia="Gulim" w:hAnsi="Arial" w:cs="Arial"/>
                <w:sz w:val="18"/>
                <w:szCs w:val="18"/>
                <w:lang w:val="en-US" w:eastAsia="ko-KR"/>
              </w:rPr>
              <w:t>λ</w:t>
            </w:r>
          </w:p>
        </w:tc>
      </w:tr>
      <w:tr w:rsidR="0062170B" w:rsidRPr="001746C6" w14:paraId="3CF6FE76" w14:textId="77777777" w:rsidTr="00543E7F">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7737E94" w14:textId="77777777" w:rsidR="00B55657" w:rsidRPr="00B55657" w:rsidRDefault="00B55657" w:rsidP="00C058A9">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BS antenna element radiation pattern</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4CBE403" w14:textId="77777777" w:rsidR="00B55657" w:rsidRPr="00B55657" w:rsidRDefault="00B55657">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According to TR38.802</w:t>
            </w:r>
          </w:p>
        </w:tc>
      </w:tr>
      <w:tr w:rsidR="0062170B" w:rsidRPr="001746C6" w14:paraId="77C4B2F9" w14:textId="77777777" w:rsidTr="00543E7F">
        <w:trPr>
          <w:trHeight w:val="79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A8CD79F" w14:textId="77777777" w:rsidR="00B55657" w:rsidRPr="00B55657" w:rsidRDefault="00B55657" w:rsidP="00C058A9">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UE antenna configurations</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838D809" w14:textId="77777777" w:rsidR="00B55657" w:rsidRPr="00B55657" w:rsidRDefault="00B55657">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 xml:space="preserve"> (M, N, P, M</w:t>
            </w:r>
            <w:r w:rsidRPr="00B55657">
              <w:rPr>
                <w:rFonts w:ascii="Arial" w:eastAsia="Gulim" w:hAnsi="Arial" w:cs="Arial"/>
                <w:sz w:val="18"/>
                <w:szCs w:val="18"/>
                <w:vertAlign w:val="subscript"/>
                <w:lang w:val="en-US" w:eastAsia="ko-KR"/>
              </w:rPr>
              <w:t>g</w:t>
            </w:r>
            <w:r w:rsidRPr="00B55657">
              <w:rPr>
                <w:rFonts w:ascii="Arial" w:eastAsia="Gulim" w:hAnsi="Arial" w:cs="Arial"/>
                <w:sz w:val="18"/>
                <w:szCs w:val="18"/>
                <w:lang w:val="en-US" w:eastAsia="ko-KR"/>
              </w:rPr>
              <w:t>, N</w:t>
            </w:r>
            <w:r w:rsidRPr="00B55657">
              <w:rPr>
                <w:rFonts w:ascii="Arial" w:eastAsia="Gulim" w:hAnsi="Arial" w:cs="Arial"/>
                <w:sz w:val="18"/>
                <w:szCs w:val="18"/>
                <w:vertAlign w:val="subscript"/>
                <w:lang w:val="en-US" w:eastAsia="ko-KR"/>
              </w:rPr>
              <w:t xml:space="preserve">g; </w:t>
            </w:r>
            <w:r w:rsidRPr="00B55657">
              <w:rPr>
                <w:rFonts w:ascii="Arial" w:eastAsia="Gulim" w:hAnsi="Arial" w:cs="Arial"/>
                <w:sz w:val="18"/>
                <w:szCs w:val="18"/>
                <w:lang w:val="en-US" w:eastAsia="ko-KR"/>
              </w:rPr>
              <w:t>M</w:t>
            </w:r>
            <w:r w:rsidRPr="00B55657">
              <w:rPr>
                <w:rFonts w:ascii="Arial" w:eastAsia="Gulim" w:hAnsi="Arial" w:cs="Arial"/>
                <w:sz w:val="18"/>
                <w:szCs w:val="18"/>
                <w:vertAlign w:val="subscript"/>
                <w:lang w:val="en-US" w:eastAsia="ko-KR"/>
              </w:rPr>
              <w:t xml:space="preserve">p, </w:t>
            </w:r>
            <w:r w:rsidRPr="00B55657">
              <w:rPr>
                <w:rFonts w:ascii="Arial" w:eastAsia="Gulim" w:hAnsi="Arial" w:cs="Arial"/>
                <w:sz w:val="18"/>
                <w:szCs w:val="18"/>
                <w:lang w:val="en-US" w:eastAsia="ko-KR"/>
              </w:rPr>
              <w:t>N</w:t>
            </w:r>
            <w:r w:rsidRPr="00B55657">
              <w:rPr>
                <w:rFonts w:ascii="Arial" w:eastAsia="Gulim" w:hAnsi="Arial" w:cs="Arial"/>
                <w:sz w:val="18"/>
                <w:szCs w:val="18"/>
                <w:vertAlign w:val="subscript"/>
                <w:lang w:val="en-US" w:eastAsia="ko-KR"/>
              </w:rPr>
              <w:t>p</w:t>
            </w:r>
            <w:r w:rsidRPr="00B55657">
              <w:rPr>
                <w:rFonts w:ascii="Arial" w:eastAsia="Gulim" w:hAnsi="Arial" w:cs="Arial"/>
                <w:sz w:val="18"/>
                <w:szCs w:val="18"/>
                <w:lang w:val="en-US" w:eastAsia="ko-KR"/>
              </w:rPr>
              <w:t>) = (2, 4, 2, 1, 2; 1, 1); (d</w:t>
            </w:r>
            <w:r w:rsidRPr="00B55657">
              <w:rPr>
                <w:rFonts w:ascii="Arial" w:eastAsia="Gulim" w:hAnsi="Arial" w:cs="Arial"/>
                <w:sz w:val="18"/>
                <w:szCs w:val="18"/>
                <w:vertAlign w:val="subscript"/>
                <w:lang w:val="en-US" w:eastAsia="ko-KR"/>
              </w:rPr>
              <w:t>V</w:t>
            </w:r>
            <w:r w:rsidRPr="00B55657">
              <w:rPr>
                <w:rFonts w:ascii="Arial" w:eastAsia="Gulim" w:hAnsi="Arial" w:cs="Arial"/>
                <w:sz w:val="18"/>
                <w:szCs w:val="18"/>
                <w:lang w:val="en-US" w:eastAsia="ko-KR"/>
              </w:rPr>
              <w:t>, d</w:t>
            </w:r>
            <w:r w:rsidRPr="00B55657">
              <w:rPr>
                <w:rFonts w:ascii="Arial" w:eastAsia="Gulim" w:hAnsi="Arial" w:cs="Arial"/>
                <w:sz w:val="18"/>
                <w:szCs w:val="18"/>
                <w:vertAlign w:val="subscript"/>
                <w:lang w:val="en-US" w:eastAsia="ko-KR"/>
              </w:rPr>
              <w:t>H</w:t>
            </w:r>
            <w:r w:rsidRPr="00B55657">
              <w:rPr>
                <w:rFonts w:ascii="Arial" w:eastAsia="Gulim" w:hAnsi="Arial" w:cs="Arial"/>
                <w:sz w:val="18"/>
                <w:szCs w:val="18"/>
                <w:lang w:val="en-US" w:eastAsia="ko-KR"/>
              </w:rPr>
              <w:t>) = (0.5, 0.5) λ. (d</w:t>
            </w:r>
            <w:r w:rsidRPr="00B55657">
              <w:rPr>
                <w:rFonts w:ascii="Arial" w:eastAsia="Gulim" w:hAnsi="Arial" w:cs="Arial"/>
                <w:sz w:val="18"/>
                <w:szCs w:val="18"/>
                <w:vertAlign w:val="subscript"/>
                <w:lang w:val="en-US" w:eastAsia="ko-KR"/>
              </w:rPr>
              <w:t>g,V</w:t>
            </w:r>
            <w:r w:rsidRPr="00B55657">
              <w:rPr>
                <w:rFonts w:ascii="Arial" w:eastAsia="Gulim" w:hAnsi="Arial" w:cs="Arial"/>
                <w:sz w:val="18"/>
                <w:szCs w:val="18"/>
                <w:lang w:val="en-US" w:eastAsia="ko-KR"/>
              </w:rPr>
              <w:t>, d</w:t>
            </w:r>
            <w:r w:rsidRPr="00B55657">
              <w:rPr>
                <w:rFonts w:ascii="Arial" w:eastAsia="Gulim" w:hAnsi="Arial" w:cs="Arial"/>
                <w:sz w:val="18"/>
                <w:szCs w:val="18"/>
                <w:vertAlign w:val="subscript"/>
                <w:lang w:val="en-US" w:eastAsia="ko-KR"/>
              </w:rPr>
              <w:t>g,H</w:t>
            </w:r>
            <w:r w:rsidRPr="00B55657">
              <w:rPr>
                <w:rFonts w:ascii="Arial" w:eastAsia="Gulim" w:hAnsi="Arial" w:cs="Arial"/>
                <w:sz w:val="18"/>
                <w:szCs w:val="18"/>
                <w:lang w:val="en-US" w:eastAsia="ko-KR"/>
              </w:rPr>
              <w:t>) = (0, 0) λ. *Θ</w:t>
            </w:r>
            <w:r w:rsidRPr="00B55657">
              <w:rPr>
                <w:rFonts w:ascii="Arial" w:eastAsia="Gulim" w:hAnsi="Arial" w:cs="Arial"/>
                <w:sz w:val="18"/>
                <w:szCs w:val="18"/>
                <w:vertAlign w:val="subscript"/>
                <w:lang w:val="en-US" w:eastAsia="ko-KR"/>
              </w:rPr>
              <w:t>mg,ng</w:t>
            </w:r>
            <w:r w:rsidRPr="00B55657">
              <w:rPr>
                <w:rFonts w:ascii="Arial" w:eastAsia="Gulim" w:hAnsi="Arial" w:cs="Arial"/>
                <w:sz w:val="18"/>
                <w:szCs w:val="18"/>
                <w:lang w:val="en-US" w:eastAsia="ko-KR"/>
              </w:rPr>
              <w:t>=90°; Ω</w:t>
            </w:r>
            <w:r w:rsidRPr="00B55657">
              <w:rPr>
                <w:rFonts w:ascii="Arial" w:eastAsia="Gulim" w:hAnsi="Arial" w:cs="Arial"/>
                <w:sz w:val="18"/>
                <w:szCs w:val="18"/>
                <w:vertAlign w:val="subscript"/>
                <w:lang w:val="en-US" w:eastAsia="ko-KR"/>
              </w:rPr>
              <w:t>0,1</w:t>
            </w:r>
            <w:r w:rsidRPr="00B55657">
              <w:rPr>
                <w:rFonts w:ascii="Arial" w:eastAsia="Gulim" w:hAnsi="Arial" w:cs="Arial"/>
                <w:sz w:val="18"/>
                <w:szCs w:val="18"/>
                <w:lang w:val="en-US" w:eastAsia="ko-KR"/>
              </w:rPr>
              <w:t>=Ω</w:t>
            </w:r>
            <w:r w:rsidRPr="00B55657">
              <w:rPr>
                <w:rFonts w:ascii="Arial" w:eastAsia="Gulim" w:hAnsi="Arial" w:cs="Arial"/>
                <w:sz w:val="18"/>
                <w:szCs w:val="18"/>
                <w:vertAlign w:val="subscript"/>
                <w:lang w:val="en-US" w:eastAsia="ko-KR"/>
              </w:rPr>
              <w:t>0,0</w:t>
            </w:r>
            <w:r w:rsidRPr="00B55657">
              <w:rPr>
                <w:rFonts w:ascii="Arial" w:eastAsia="Gulim" w:hAnsi="Arial" w:cs="Arial"/>
                <w:sz w:val="18"/>
                <w:szCs w:val="18"/>
                <w:lang w:val="en-US" w:eastAsia="ko-KR"/>
              </w:rPr>
              <w:t>+180°</w:t>
            </w:r>
          </w:p>
        </w:tc>
      </w:tr>
      <w:tr w:rsidR="0062170B" w:rsidRPr="001746C6" w14:paraId="05163850" w14:textId="77777777" w:rsidTr="00543E7F">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012F544" w14:textId="77777777" w:rsidR="00B55657" w:rsidRPr="00B55657" w:rsidRDefault="00B55657" w:rsidP="00C058A9">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UE antenna element radiation pattern</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2580075" w14:textId="77777777" w:rsidR="00B55657" w:rsidRPr="00B55657" w:rsidRDefault="00B55657">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See Table A.2.1-8 in TR 38.802</w:t>
            </w:r>
          </w:p>
        </w:tc>
      </w:tr>
      <w:tr w:rsidR="0062170B" w:rsidRPr="001746C6" w14:paraId="643041DA" w14:textId="77777777" w:rsidTr="00543E7F">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07B0432" w14:textId="77777777" w:rsidR="00B55657" w:rsidRPr="00B55657" w:rsidRDefault="00B55657" w:rsidP="00C058A9">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Inter-panel calibration for UE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A5CC64D" w14:textId="77777777" w:rsidR="00B55657" w:rsidRPr="00B55657" w:rsidRDefault="00B55657">
            <w:pPr>
              <w:keepNext/>
              <w:spacing w:after="0"/>
              <w:jc w:val="both"/>
              <w:rPr>
                <w:rFonts w:ascii="Arial" w:eastAsia="Gulim" w:hAnsi="Arial" w:cs="Arial"/>
                <w:sz w:val="18"/>
                <w:szCs w:val="18"/>
                <w:lang w:val="en-US" w:eastAsia="ko-KR"/>
              </w:rPr>
            </w:pPr>
            <w:r w:rsidRPr="00B55657">
              <w:rPr>
                <w:rFonts w:ascii="Arial" w:hAnsi="Arial" w:cs="Arial"/>
                <w:sz w:val="18"/>
                <w:szCs w:val="18"/>
                <w:lang w:val="en-US" w:eastAsia="ko-KR"/>
              </w:rPr>
              <w:t>Ideal</w:t>
            </w:r>
          </w:p>
        </w:tc>
      </w:tr>
      <w:tr w:rsidR="0062170B" w:rsidRPr="001746C6" w14:paraId="7AFA9978" w14:textId="77777777" w:rsidTr="00543E7F">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A5B25C8" w14:textId="77777777" w:rsidR="00B55657" w:rsidRPr="00B55657" w:rsidRDefault="00B55657" w:rsidP="00C058A9">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 xml:space="preserve">Beam correspondence </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5C53E7B" w14:textId="77777777" w:rsidR="00B55657" w:rsidRPr="00B55657" w:rsidRDefault="00B55657">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Ideal</w:t>
            </w:r>
          </w:p>
        </w:tc>
      </w:tr>
      <w:tr w:rsidR="0062170B" w:rsidRPr="001746C6" w14:paraId="0FD5E47A" w14:textId="77777777" w:rsidTr="00543E7F">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ADE97E9" w14:textId="77777777" w:rsidR="00B55657" w:rsidRPr="00B55657" w:rsidRDefault="00B55657" w:rsidP="00C058A9">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Control and RS overhead</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876C7A5" w14:textId="77777777" w:rsidR="00B55657" w:rsidRPr="00B55657" w:rsidRDefault="00B55657">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DMRS, CSI-RS, PDCCH</w:t>
            </w:r>
          </w:p>
        </w:tc>
      </w:tr>
      <w:tr w:rsidR="0062170B" w:rsidRPr="001746C6" w14:paraId="34E6A4EB" w14:textId="77777777" w:rsidTr="00543E7F">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BAAE680" w14:textId="77777777" w:rsidR="00B55657" w:rsidRPr="00B55657" w:rsidRDefault="00B55657" w:rsidP="00C058A9">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Control channel decoding</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6598F99" w14:textId="77777777" w:rsidR="00B55657" w:rsidRPr="00B55657" w:rsidRDefault="00B55657">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Ideal</w:t>
            </w:r>
          </w:p>
        </w:tc>
      </w:tr>
      <w:tr w:rsidR="0062170B" w:rsidRPr="001746C6" w14:paraId="24C95584" w14:textId="77777777" w:rsidTr="00543E7F">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F519807" w14:textId="77777777" w:rsidR="00B55657" w:rsidRPr="00B55657" w:rsidRDefault="00B55657" w:rsidP="00C058A9">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UE receiver type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841F10D" w14:textId="77777777" w:rsidR="00B55657" w:rsidRPr="00B55657" w:rsidRDefault="00B55657">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MMSE-IRC</w:t>
            </w:r>
          </w:p>
        </w:tc>
      </w:tr>
      <w:tr w:rsidR="0062170B" w:rsidRPr="001746C6" w14:paraId="3BAB9077" w14:textId="77777777" w:rsidTr="00543E7F">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AE281F7" w14:textId="77777777" w:rsidR="00B55657" w:rsidRPr="00B55657" w:rsidRDefault="00B55657" w:rsidP="00C058A9">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BF scheme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EA0D8D7" w14:textId="77777777" w:rsidR="00B55657" w:rsidRPr="00B55657" w:rsidRDefault="00B55657">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1 TXRU per polarization per panel</w:t>
            </w:r>
          </w:p>
        </w:tc>
      </w:tr>
      <w:tr w:rsidR="0062170B" w:rsidRPr="001746C6" w14:paraId="2DB13EF8" w14:textId="77777777" w:rsidTr="00543E7F">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FD1EF56" w14:textId="77777777" w:rsidR="00B55657" w:rsidRPr="00B55657" w:rsidRDefault="00B55657" w:rsidP="00C058A9">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Transmission scheme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3D7825E" w14:textId="77777777" w:rsidR="00B55657" w:rsidRPr="00B55657" w:rsidRDefault="00F11C04">
            <w:pPr>
              <w:keepNext/>
              <w:spacing w:after="0"/>
              <w:jc w:val="both"/>
              <w:rPr>
                <w:rFonts w:ascii="Arial" w:eastAsia="Gulim" w:hAnsi="Arial" w:cs="Arial"/>
                <w:sz w:val="18"/>
                <w:szCs w:val="18"/>
                <w:lang w:val="en-US" w:eastAsia="ko-KR"/>
              </w:rPr>
            </w:pPr>
            <w:r w:rsidRPr="001746C6">
              <w:rPr>
                <w:rFonts w:ascii="Arial" w:eastAsia="Gulim" w:hAnsi="Arial" w:cs="Arial"/>
                <w:sz w:val="18"/>
                <w:szCs w:val="18"/>
                <w:lang w:val="en-US" w:eastAsia="ko-KR"/>
              </w:rPr>
              <w:t>Codebook-based, r</w:t>
            </w:r>
            <w:r w:rsidR="00B55657" w:rsidRPr="00B55657">
              <w:rPr>
                <w:rFonts w:ascii="Arial" w:eastAsia="Gulim" w:hAnsi="Arial" w:cs="Arial"/>
                <w:sz w:val="18"/>
                <w:szCs w:val="18"/>
                <w:lang w:val="en-US" w:eastAsia="ko-KR"/>
              </w:rPr>
              <w:t>ank 1 only</w:t>
            </w:r>
          </w:p>
        </w:tc>
      </w:tr>
      <w:tr w:rsidR="0062170B" w:rsidRPr="001746C6" w14:paraId="24B5D835" w14:textId="77777777" w:rsidTr="00543E7F">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14:paraId="03C97C73" w14:textId="77777777" w:rsidR="001C143D" w:rsidRPr="001746C6" w:rsidRDefault="001C143D" w:rsidP="00C058A9">
            <w:pPr>
              <w:keepNext/>
              <w:spacing w:after="0"/>
              <w:jc w:val="both"/>
              <w:rPr>
                <w:rFonts w:ascii="Arial" w:eastAsia="Gulim" w:hAnsi="Arial" w:cs="Arial"/>
                <w:sz w:val="18"/>
                <w:szCs w:val="18"/>
                <w:lang w:val="en-US" w:eastAsia="ko-KR"/>
              </w:rPr>
            </w:pPr>
            <w:r w:rsidRPr="001746C6">
              <w:rPr>
                <w:rFonts w:ascii="Arial" w:eastAsia="Gulim" w:hAnsi="Arial" w:cs="Arial"/>
                <w:sz w:val="18"/>
                <w:szCs w:val="18"/>
                <w:lang w:val="en-US" w:eastAsia="ko-KR"/>
              </w:rPr>
              <w:t>UE speed</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tcPr>
          <w:p w14:paraId="63B7FEC6" w14:textId="77777777" w:rsidR="001C143D" w:rsidRPr="001746C6" w:rsidRDefault="001C143D">
            <w:pPr>
              <w:keepNext/>
              <w:spacing w:after="0"/>
              <w:jc w:val="both"/>
              <w:rPr>
                <w:rFonts w:ascii="Arial" w:eastAsia="Gulim" w:hAnsi="Arial" w:cs="Arial"/>
                <w:sz w:val="18"/>
                <w:szCs w:val="18"/>
                <w:lang w:val="en-US" w:eastAsia="ko-KR"/>
              </w:rPr>
            </w:pPr>
            <w:r w:rsidRPr="001746C6">
              <w:rPr>
                <w:rFonts w:ascii="Arial" w:eastAsia="Gulim" w:hAnsi="Arial" w:cs="Arial"/>
                <w:sz w:val="18"/>
                <w:szCs w:val="18"/>
                <w:lang w:val="en-US" w:eastAsia="ko-KR"/>
              </w:rPr>
              <w:t>30 and 120 km/h</w:t>
            </w:r>
          </w:p>
        </w:tc>
      </w:tr>
      <w:tr w:rsidR="0062170B" w:rsidRPr="001746C6" w14:paraId="67C7202E" w14:textId="77777777" w:rsidTr="00543E7F">
        <w:trPr>
          <w:trHeight w:val="341"/>
        </w:trPr>
        <w:tc>
          <w:tcPr>
            <w:tcW w:w="3392" w:type="dxa"/>
            <w:tcBorders>
              <w:top w:val="nil"/>
              <w:left w:val="single" w:sz="8" w:space="0" w:color="auto"/>
              <w:bottom w:val="single" w:sz="4" w:space="0" w:color="auto"/>
              <w:right w:val="single" w:sz="8" w:space="0" w:color="auto"/>
            </w:tcBorders>
            <w:tcMar>
              <w:top w:w="11" w:type="dxa"/>
              <w:left w:w="80" w:type="dxa"/>
              <w:bottom w:w="0" w:type="dxa"/>
              <w:right w:w="80" w:type="dxa"/>
            </w:tcMar>
            <w:vAlign w:val="center"/>
            <w:hideMark/>
          </w:tcPr>
          <w:p w14:paraId="6F3440C5" w14:textId="77777777" w:rsidR="00B55657" w:rsidRPr="00B55657" w:rsidRDefault="00B55657" w:rsidP="00C058A9">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 xml:space="preserve">UE mobility </w:t>
            </w:r>
            <w:r w:rsidR="00A04BC5" w:rsidRPr="001746C6">
              <w:rPr>
                <w:rFonts w:ascii="Arial" w:eastAsia="Gulim" w:hAnsi="Arial" w:cs="Arial"/>
                <w:sz w:val="18"/>
                <w:szCs w:val="18"/>
                <w:lang w:val="en-US" w:eastAsia="ko-KR"/>
              </w:rPr>
              <w:t>and trajectory</w:t>
            </w:r>
          </w:p>
        </w:tc>
        <w:tc>
          <w:tcPr>
            <w:tcW w:w="6395" w:type="dxa"/>
            <w:tcBorders>
              <w:top w:val="nil"/>
              <w:left w:val="nil"/>
              <w:bottom w:val="single" w:sz="4" w:space="0" w:color="auto"/>
              <w:right w:val="single" w:sz="8" w:space="0" w:color="auto"/>
            </w:tcBorders>
            <w:tcMar>
              <w:top w:w="11" w:type="dxa"/>
              <w:left w:w="80" w:type="dxa"/>
              <w:bottom w:w="0" w:type="dxa"/>
              <w:right w:w="80" w:type="dxa"/>
            </w:tcMar>
            <w:vAlign w:val="center"/>
            <w:hideMark/>
          </w:tcPr>
          <w:p w14:paraId="42A5A566" w14:textId="0824E55D" w:rsidR="00B55657" w:rsidRPr="00B55657" w:rsidRDefault="00A04BC5">
            <w:pPr>
              <w:keepNext/>
              <w:spacing w:after="0"/>
              <w:jc w:val="both"/>
              <w:rPr>
                <w:rFonts w:ascii="Arial" w:eastAsia="Gulim" w:hAnsi="Arial" w:cs="Arial"/>
                <w:sz w:val="18"/>
                <w:szCs w:val="18"/>
                <w:lang w:val="en-US" w:eastAsia="ko-KR"/>
              </w:rPr>
            </w:pPr>
            <w:r w:rsidRPr="001746C6">
              <w:rPr>
                <w:rFonts w:ascii="Arial" w:eastAsia="Gulim" w:hAnsi="Arial" w:cs="Arial"/>
                <w:sz w:val="18"/>
                <w:szCs w:val="18"/>
                <w:lang w:val="en-US" w:eastAsia="ko-KR"/>
              </w:rPr>
              <w:t>Linear trajectory, inter-cell mobility</w:t>
            </w:r>
            <w:r w:rsidR="00475B4A">
              <w:rPr>
                <w:rFonts w:ascii="Arial" w:eastAsia="Gulim" w:hAnsi="Arial" w:cs="Arial"/>
                <w:sz w:val="18"/>
                <w:szCs w:val="18"/>
                <w:lang w:val="en-US" w:eastAsia="ko-KR"/>
              </w:rPr>
              <w:t xml:space="preserve">, and </w:t>
            </w:r>
            <w:r w:rsidR="00475B4A" w:rsidRPr="00493DBD">
              <w:rPr>
                <w:rFonts w:ascii="Arial" w:eastAsia="Gulim" w:hAnsi="Arial" w:cs="Arial"/>
                <w:sz w:val="18"/>
                <w:szCs w:val="18"/>
                <w:lang w:val="en-US" w:eastAsia="ko-KR"/>
              </w:rPr>
              <w:t>linear trajectory with sampling period = 10 meter and a maximum of N = 11 samples are modelled</w:t>
            </w:r>
          </w:p>
        </w:tc>
      </w:tr>
      <w:tr w:rsidR="0062170B" w:rsidRPr="001746C6" w14:paraId="233DE854" w14:textId="77777777" w:rsidTr="00543E7F">
        <w:trPr>
          <w:trHeight w:val="341"/>
        </w:trPr>
        <w:tc>
          <w:tcPr>
            <w:tcW w:w="3392" w:type="dxa"/>
            <w:tcBorders>
              <w:top w:val="single" w:sz="4" w:space="0" w:color="auto"/>
              <w:left w:val="single" w:sz="4" w:space="0" w:color="auto"/>
              <w:bottom w:val="single" w:sz="4" w:space="0" w:color="auto"/>
              <w:right w:val="single" w:sz="4" w:space="0" w:color="auto"/>
            </w:tcBorders>
            <w:tcMar>
              <w:top w:w="11" w:type="dxa"/>
              <w:left w:w="80" w:type="dxa"/>
              <w:bottom w:w="0" w:type="dxa"/>
              <w:right w:w="80" w:type="dxa"/>
            </w:tcMar>
            <w:vAlign w:val="center"/>
          </w:tcPr>
          <w:p w14:paraId="5D2A74A7" w14:textId="77777777" w:rsidR="001256D2" w:rsidRPr="001746C6" w:rsidRDefault="001256D2" w:rsidP="00C058A9">
            <w:pPr>
              <w:keepNext/>
              <w:spacing w:after="0"/>
              <w:jc w:val="both"/>
              <w:rPr>
                <w:rFonts w:ascii="Arial" w:eastAsia="Gulim" w:hAnsi="Arial" w:cs="Arial"/>
                <w:sz w:val="18"/>
                <w:szCs w:val="18"/>
                <w:lang w:val="en-US" w:eastAsia="ko-KR"/>
              </w:rPr>
            </w:pPr>
            <w:r w:rsidRPr="001746C6">
              <w:rPr>
                <w:rFonts w:ascii="Arial" w:eastAsia="Gulim" w:hAnsi="Arial" w:cs="Arial"/>
                <w:sz w:val="18"/>
                <w:szCs w:val="18"/>
                <w:lang w:val="en-US" w:eastAsia="ko-KR"/>
              </w:rPr>
              <w:t>Performance metrics</w:t>
            </w:r>
          </w:p>
        </w:tc>
        <w:tc>
          <w:tcPr>
            <w:tcW w:w="6395" w:type="dxa"/>
            <w:tcBorders>
              <w:top w:val="single" w:sz="4" w:space="0" w:color="auto"/>
              <w:left w:val="single" w:sz="4" w:space="0" w:color="auto"/>
              <w:bottom w:val="single" w:sz="4" w:space="0" w:color="auto"/>
              <w:right w:val="single" w:sz="4" w:space="0" w:color="auto"/>
            </w:tcBorders>
            <w:tcMar>
              <w:top w:w="11" w:type="dxa"/>
              <w:left w:w="80" w:type="dxa"/>
              <w:bottom w:w="0" w:type="dxa"/>
              <w:right w:w="80" w:type="dxa"/>
            </w:tcMar>
            <w:vAlign w:val="center"/>
          </w:tcPr>
          <w:p w14:paraId="40CA12BE" w14:textId="77777777" w:rsidR="001256D2" w:rsidRPr="001746C6" w:rsidRDefault="001256D2">
            <w:pPr>
              <w:spacing w:after="0"/>
              <w:contextualSpacing/>
              <w:rPr>
                <w:rFonts w:ascii="Arial" w:eastAsia="Gulim" w:hAnsi="Arial" w:cs="Arial"/>
                <w:sz w:val="18"/>
                <w:szCs w:val="18"/>
                <w:lang w:val="en-US" w:eastAsia="ko-KR"/>
              </w:rPr>
            </w:pPr>
            <w:r w:rsidRPr="001746C6">
              <w:rPr>
                <w:rFonts w:ascii="Arial" w:eastAsia="Gulim" w:hAnsi="Arial" w:cs="Arial"/>
                <w:sz w:val="18"/>
                <w:szCs w:val="18"/>
                <w:lang w:val="en-US" w:eastAsia="ko-KR"/>
              </w:rPr>
              <w:t>Avg. and 5% UPT</w:t>
            </w:r>
          </w:p>
        </w:tc>
      </w:tr>
      <w:tr w:rsidR="00475B4A" w:rsidRPr="001746C6" w14:paraId="097F0992" w14:textId="77777777" w:rsidTr="00543E7F">
        <w:trPr>
          <w:trHeight w:val="341"/>
        </w:trPr>
        <w:tc>
          <w:tcPr>
            <w:tcW w:w="3392" w:type="dxa"/>
            <w:tcBorders>
              <w:top w:val="single" w:sz="4" w:space="0" w:color="auto"/>
              <w:left w:val="single" w:sz="4" w:space="0" w:color="auto"/>
              <w:bottom w:val="single" w:sz="4" w:space="0" w:color="auto"/>
              <w:right w:val="single" w:sz="4" w:space="0" w:color="auto"/>
            </w:tcBorders>
            <w:tcMar>
              <w:top w:w="11" w:type="dxa"/>
              <w:left w:w="80" w:type="dxa"/>
              <w:bottom w:w="0" w:type="dxa"/>
              <w:right w:w="80" w:type="dxa"/>
            </w:tcMar>
            <w:vAlign w:val="center"/>
          </w:tcPr>
          <w:p w14:paraId="332CAF84" w14:textId="7A0995E9" w:rsidR="00475B4A" w:rsidRPr="001746C6" w:rsidRDefault="00475B4A" w:rsidP="00C058A9">
            <w:pPr>
              <w:keepNext/>
              <w:spacing w:after="0"/>
              <w:jc w:val="both"/>
              <w:rPr>
                <w:rFonts w:ascii="Arial" w:eastAsia="Gulim" w:hAnsi="Arial" w:cs="Arial"/>
                <w:sz w:val="18"/>
                <w:szCs w:val="18"/>
                <w:lang w:val="en-US" w:eastAsia="ko-KR"/>
              </w:rPr>
            </w:pPr>
            <w:r>
              <w:rPr>
                <w:rFonts w:ascii="Arial" w:eastAsia="Gulim" w:hAnsi="Arial" w:cs="Arial"/>
                <w:sz w:val="18"/>
                <w:szCs w:val="18"/>
                <w:lang w:val="en-US" w:eastAsia="ko-KR"/>
              </w:rPr>
              <w:t>UE dropping and number drops</w:t>
            </w:r>
          </w:p>
        </w:tc>
        <w:tc>
          <w:tcPr>
            <w:tcW w:w="6395" w:type="dxa"/>
            <w:tcBorders>
              <w:top w:val="single" w:sz="4" w:space="0" w:color="auto"/>
              <w:left w:val="single" w:sz="4" w:space="0" w:color="auto"/>
              <w:bottom w:val="single" w:sz="4" w:space="0" w:color="auto"/>
              <w:right w:val="single" w:sz="4" w:space="0" w:color="auto"/>
            </w:tcBorders>
            <w:tcMar>
              <w:top w:w="11" w:type="dxa"/>
              <w:left w:w="80" w:type="dxa"/>
              <w:bottom w:w="0" w:type="dxa"/>
              <w:right w:w="80" w:type="dxa"/>
            </w:tcMar>
            <w:vAlign w:val="center"/>
          </w:tcPr>
          <w:p w14:paraId="6D766955" w14:textId="752078F3" w:rsidR="00475B4A" w:rsidRDefault="00475B4A" w:rsidP="00894616">
            <w:pPr>
              <w:pStyle w:val="0Maintext"/>
              <w:spacing w:after="0" w:afterAutospacing="0" w:line="240" w:lineRule="auto"/>
              <w:ind w:firstLine="0"/>
              <w:rPr>
                <w:rFonts w:ascii="Arial" w:eastAsia="Gulim" w:hAnsi="Arial" w:cs="Arial"/>
                <w:sz w:val="18"/>
                <w:szCs w:val="18"/>
                <w:lang w:val="en-US" w:eastAsia="ko-KR"/>
              </w:rPr>
            </w:pPr>
            <w:r w:rsidRPr="00894616">
              <w:rPr>
                <w:rFonts w:ascii="Arial" w:eastAsia="Gulim" w:hAnsi="Arial" w:cs="Arial"/>
                <w:sz w:val="18"/>
                <w:szCs w:val="18"/>
                <w:lang w:val="en-US" w:eastAsia="ko-KR"/>
              </w:rPr>
              <w:t>1 UE per site/sector, implying 21 UEs in total per drop,</w:t>
            </w:r>
            <w:r>
              <w:rPr>
                <w:rFonts w:ascii="Arial" w:eastAsia="Gulim" w:hAnsi="Arial" w:cs="Arial"/>
                <w:sz w:val="18"/>
                <w:szCs w:val="18"/>
                <w:lang w:val="en-US" w:eastAsia="ko-KR"/>
              </w:rPr>
              <w:t xml:space="preserve"> and </w:t>
            </w:r>
          </w:p>
          <w:p w14:paraId="54563012" w14:textId="321F1507" w:rsidR="00475B4A" w:rsidRPr="001746C6" w:rsidRDefault="00475B4A" w:rsidP="00894616">
            <w:pPr>
              <w:pStyle w:val="0Maintext"/>
              <w:spacing w:after="0" w:afterAutospacing="0" w:line="240" w:lineRule="auto"/>
              <w:ind w:firstLine="0"/>
              <w:rPr>
                <w:rFonts w:ascii="Arial" w:eastAsia="Gulim" w:hAnsi="Arial" w:cs="Arial"/>
                <w:sz w:val="18"/>
                <w:szCs w:val="18"/>
                <w:lang w:val="en-US" w:eastAsia="ko-KR"/>
              </w:rPr>
            </w:pPr>
            <w:r w:rsidRPr="00894616">
              <w:rPr>
                <w:rFonts w:ascii="Arial" w:eastAsia="Gulim" w:hAnsi="Arial" w:cs="Arial"/>
                <w:sz w:val="18"/>
                <w:szCs w:val="18"/>
                <w:lang w:val="en-US" w:eastAsia="ko-KR"/>
              </w:rPr>
              <w:t>10 drops, implying 210 UE in total across 10 drops,</w:t>
            </w:r>
          </w:p>
        </w:tc>
      </w:tr>
      <w:tr w:rsidR="00475B4A" w:rsidRPr="001746C6" w14:paraId="111AA0B5" w14:textId="77777777" w:rsidTr="00543E7F">
        <w:trPr>
          <w:trHeight w:val="341"/>
        </w:trPr>
        <w:tc>
          <w:tcPr>
            <w:tcW w:w="3392" w:type="dxa"/>
            <w:tcBorders>
              <w:top w:val="single" w:sz="4" w:space="0" w:color="auto"/>
              <w:left w:val="single" w:sz="4" w:space="0" w:color="auto"/>
              <w:bottom w:val="single" w:sz="4" w:space="0" w:color="auto"/>
              <w:right w:val="single" w:sz="4" w:space="0" w:color="auto"/>
            </w:tcBorders>
            <w:tcMar>
              <w:top w:w="11" w:type="dxa"/>
              <w:left w:w="80" w:type="dxa"/>
              <w:bottom w:w="0" w:type="dxa"/>
              <w:right w:w="80" w:type="dxa"/>
            </w:tcMar>
            <w:vAlign w:val="center"/>
          </w:tcPr>
          <w:p w14:paraId="21B4CAB6" w14:textId="49DE08D4" w:rsidR="00475B4A" w:rsidRDefault="00475B4A" w:rsidP="00C058A9">
            <w:pPr>
              <w:keepNext/>
              <w:spacing w:after="0"/>
              <w:jc w:val="both"/>
              <w:rPr>
                <w:rFonts w:ascii="Arial" w:eastAsia="Gulim" w:hAnsi="Arial" w:cs="Arial"/>
                <w:sz w:val="18"/>
                <w:szCs w:val="18"/>
                <w:lang w:val="en-US" w:eastAsia="ko-KR"/>
              </w:rPr>
            </w:pPr>
            <w:r>
              <w:rPr>
                <w:rFonts w:ascii="Arial" w:eastAsia="Gulim" w:hAnsi="Arial" w:cs="Arial"/>
                <w:sz w:val="18"/>
                <w:szCs w:val="18"/>
                <w:lang w:val="en-US" w:eastAsia="ko-KR"/>
              </w:rPr>
              <w:t>Simulation time</w:t>
            </w:r>
          </w:p>
        </w:tc>
        <w:tc>
          <w:tcPr>
            <w:tcW w:w="6395" w:type="dxa"/>
            <w:tcBorders>
              <w:top w:val="single" w:sz="4" w:space="0" w:color="auto"/>
              <w:left w:val="single" w:sz="4" w:space="0" w:color="auto"/>
              <w:bottom w:val="single" w:sz="4" w:space="0" w:color="auto"/>
              <w:right w:val="single" w:sz="4" w:space="0" w:color="auto"/>
            </w:tcBorders>
            <w:tcMar>
              <w:top w:w="11" w:type="dxa"/>
              <w:left w:w="80" w:type="dxa"/>
              <w:bottom w:w="0" w:type="dxa"/>
              <w:right w:w="80" w:type="dxa"/>
            </w:tcMar>
            <w:vAlign w:val="center"/>
          </w:tcPr>
          <w:p w14:paraId="2FD1724C" w14:textId="27CDEA7D" w:rsidR="00475B4A" w:rsidRPr="00475B4A" w:rsidRDefault="00475B4A" w:rsidP="00894616">
            <w:pPr>
              <w:pStyle w:val="0Maintext"/>
              <w:spacing w:after="0" w:afterAutospacing="0" w:line="240" w:lineRule="auto"/>
              <w:ind w:firstLine="0"/>
              <w:rPr>
                <w:rFonts w:ascii="Arial" w:eastAsia="Gulim" w:hAnsi="Arial" w:cs="Arial"/>
                <w:sz w:val="18"/>
                <w:szCs w:val="18"/>
                <w:lang w:val="en-US" w:eastAsia="ko-KR"/>
              </w:rPr>
            </w:pPr>
            <w:r>
              <w:rPr>
                <w:rFonts w:ascii="Arial" w:eastAsia="Gulim" w:hAnsi="Arial" w:cs="Arial"/>
                <w:sz w:val="18"/>
                <w:szCs w:val="18"/>
                <w:lang w:val="en-US" w:eastAsia="ko-KR"/>
              </w:rPr>
              <w:t>2 second</w:t>
            </w:r>
            <w:r w:rsidR="00436577">
              <w:rPr>
                <w:rFonts w:ascii="Arial" w:eastAsia="Gulim" w:hAnsi="Arial" w:cs="Arial"/>
                <w:sz w:val="18"/>
                <w:szCs w:val="18"/>
                <w:lang w:val="en-US" w:eastAsia="ko-KR"/>
              </w:rPr>
              <w:t>s</w:t>
            </w:r>
          </w:p>
        </w:tc>
      </w:tr>
    </w:tbl>
    <w:p w14:paraId="78156B10" w14:textId="77777777" w:rsidR="00475B4A" w:rsidRDefault="00475B4A" w:rsidP="008C7C70">
      <w:pPr>
        <w:rPr>
          <w:rFonts w:ascii="Arial" w:hAnsi="Arial" w:cs="Arial"/>
          <w:sz w:val="32"/>
          <w:lang w:val="en-US" w:eastAsia="ko-KR"/>
        </w:rPr>
      </w:pPr>
    </w:p>
    <w:p w14:paraId="09CD9DBD" w14:textId="7E68187C" w:rsidR="009E61E1" w:rsidRPr="00B55657" w:rsidRDefault="009E61E1" w:rsidP="009E61E1">
      <w:pPr>
        <w:keepNext/>
        <w:spacing w:before="60" w:after="120" w:line="288" w:lineRule="auto"/>
        <w:jc w:val="center"/>
        <w:rPr>
          <w:b/>
          <w:bCs/>
          <w:sz w:val="20"/>
          <w:lang w:eastAsia="ko-KR"/>
        </w:rPr>
      </w:pPr>
      <w:r w:rsidRPr="00B55657">
        <w:rPr>
          <w:b/>
          <w:bCs/>
          <w:sz w:val="20"/>
        </w:rPr>
        <w:t xml:space="preserve">Table </w:t>
      </w:r>
      <w:r>
        <w:rPr>
          <w:b/>
          <w:bCs/>
          <w:sz w:val="20"/>
        </w:rPr>
        <w:t>2</w:t>
      </w:r>
      <w:r w:rsidRPr="00B55657">
        <w:rPr>
          <w:b/>
          <w:bCs/>
          <w:sz w:val="20"/>
        </w:rPr>
        <w:t>: Simulation assumptions</w:t>
      </w:r>
      <w:r>
        <w:rPr>
          <w:b/>
          <w:bCs/>
          <w:sz w:val="20"/>
        </w:rPr>
        <w:t xml:space="preserve"> for HST</w:t>
      </w:r>
    </w:p>
    <w:tbl>
      <w:tblPr>
        <w:tblW w:w="9787" w:type="dxa"/>
        <w:tblCellMar>
          <w:left w:w="0" w:type="dxa"/>
          <w:right w:w="0" w:type="dxa"/>
        </w:tblCellMar>
        <w:tblLook w:val="04A0" w:firstRow="1" w:lastRow="0" w:firstColumn="1" w:lastColumn="0" w:noHBand="0" w:noVBand="1"/>
      </w:tblPr>
      <w:tblGrid>
        <w:gridCol w:w="3392"/>
        <w:gridCol w:w="6395"/>
      </w:tblGrid>
      <w:tr w:rsidR="009E61E1" w:rsidRPr="001746C6" w14:paraId="7A3B11FE" w14:textId="77777777" w:rsidTr="00AE036A">
        <w:trPr>
          <w:trHeight w:val="118"/>
        </w:trPr>
        <w:tc>
          <w:tcPr>
            <w:tcW w:w="3392"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0" w:type="dxa"/>
              <w:right w:w="80" w:type="dxa"/>
            </w:tcMar>
            <w:vAlign w:val="center"/>
            <w:hideMark/>
          </w:tcPr>
          <w:p w14:paraId="30290E03" w14:textId="77777777" w:rsidR="009E61E1" w:rsidRPr="00B55657" w:rsidRDefault="009E61E1" w:rsidP="00AE036A">
            <w:pPr>
              <w:keepNext/>
              <w:overflowPunct w:val="0"/>
              <w:autoSpaceDE w:val="0"/>
              <w:autoSpaceDN w:val="0"/>
              <w:spacing w:after="0"/>
              <w:jc w:val="center"/>
              <w:rPr>
                <w:rFonts w:ascii="Arial" w:eastAsia="Gulim" w:hAnsi="Arial" w:cs="Arial"/>
                <w:b/>
                <w:bCs/>
                <w:sz w:val="18"/>
                <w:szCs w:val="18"/>
                <w:lang w:val="en-US" w:eastAsia="ja-JP"/>
              </w:rPr>
            </w:pPr>
            <w:r w:rsidRPr="00B55657">
              <w:rPr>
                <w:rFonts w:ascii="Arial" w:eastAsia="Batang" w:hAnsi="Arial" w:cs="Arial"/>
                <w:b/>
                <w:bCs/>
                <w:sz w:val="18"/>
                <w:szCs w:val="18"/>
                <w:lang w:val="en-US" w:eastAsia="ja-JP"/>
              </w:rPr>
              <w:t>Parameters</w:t>
            </w:r>
          </w:p>
        </w:tc>
        <w:tc>
          <w:tcPr>
            <w:tcW w:w="6395" w:type="dxa"/>
            <w:tcBorders>
              <w:top w:val="single" w:sz="8" w:space="0" w:color="auto"/>
              <w:left w:val="nil"/>
              <w:bottom w:val="single" w:sz="8" w:space="0" w:color="auto"/>
              <w:right w:val="single" w:sz="8" w:space="0" w:color="auto"/>
            </w:tcBorders>
            <w:shd w:val="clear" w:color="auto" w:fill="D9D9D9"/>
            <w:tcMar>
              <w:top w:w="11" w:type="dxa"/>
              <w:left w:w="80" w:type="dxa"/>
              <w:bottom w:w="0" w:type="dxa"/>
              <w:right w:w="80" w:type="dxa"/>
            </w:tcMar>
            <w:vAlign w:val="center"/>
            <w:hideMark/>
          </w:tcPr>
          <w:p w14:paraId="320B6554" w14:textId="77777777" w:rsidR="009E61E1" w:rsidRPr="00B55657" w:rsidRDefault="009E61E1" w:rsidP="00AE036A">
            <w:pPr>
              <w:keepNext/>
              <w:overflowPunct w:val="0"/>
              <w:autoSpaceDE w:val="0"/>
              <w:autoSpaceDN w:val="0"/>
              <w:spacing w:after="0"/>
              <w:jc w:val="center"/>
              <w:rPr>
                <w:rFonts w:ascii="Arial" w:eastAsia="Batang" w:hAnsi="Arial" w:cs="Arial"/>
                <w:b/>
                <w:bCs/>
                <w:sz w:val="18"/>
                <w:szCs w:val="18"/>
                <w:lang w:val="en-US" w:eastAsia="ja-JP"/>
              </w:rPr>
            </w:pPr>
            <w:r w:rsidRPr="00B55657">
              <w:rPr>
                <w:rFonts w:ascii="Arial" w:eastAsia="Batang" w:hAnsi="Arial" w:cs="Arial"/>
                <w:b/>
                <w:bCs/>
                <w:sz w:val="18"/>
                <w:szCs w:val="18"/>
                <w:lang w:val="en-US" w:eastAsia="ja-JP"/>
              </w:rPr>
              <w:t>Values</w:t>
            </w:r>
          </w:p>
        </w:tc>
      </w:tr>
      <w:tr w:rsidR="009E61E1" w:rsidRPr="001746C6" w14:paraId="094BA0AF" w14:textId="77777777" w:rsidTr="00AE036A">
        <w:trPr>
          <w:trHeight w:val="419"/>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72E2C3E" w14:textId="77777777" w:rsidR="009E61E1" w:rsidRPr="00B55657" w:rsidRDefault="009E61E1" w:rsidP="00AE036A">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 xml:space="preserve">Scenarios </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16420D0" w14:textId="0437EA6E" w:rsidR="009E61E1" w:rsidRPr="00B55657" w:rsidRDefault="009E61E1" w:rsidP="009E61E1">
            <w:pPr>
              <w:keepNext/>
              <w:spacing w:after="0"/>
              <w:jc w:val="both"/>
              <w:rPr>
                <w:rFonts w:ascii="Arial" w:eastAsia="Gulim" w:hAnsi="Arial" w:cs="Arial"/>
                <w:sz w:val="18"/>
                <w:szCs w:val="18"/>
                <w:lang w:val="en-US" w:eastAsia="ko-KR"/>
              </w:rPr>
            </w:pPr>
            <w:r>
              <w:rPr>
                <w:rFonts w:ascii="Arial" w:eastAsia="Gulim" w:hAnsi="Arial" w:cs="Arial"/>
                <w:sz w:val="18"/>
                <w:szCs w:val="18"/>
                <w:lang w:val="en-US" w:eastAsia="ko-KR"/>
              </w:rPr>
              <w:t xml:space="preserve">HST train scenario with 6 </w:t>
            </w:r>
            <w:r w:rsidR="006473A1">
              <w:rPr>
                <w:rFonts w:ascii="Arial" w:eastAsia="Gulim" w:hAnsi="Arial" w:cs="Arial"/>
                <w:sz w:val="18"/>
                <w:szCs w:val="18"/>
                <w:lang w:val="en-US" w:eastAsia="ko-KR"/>
              </w:rPr>
              <w:t>RRH</w:t>
            </w:r>
            <w:r>
              <w:rPr>
                <w:rFonts w:ascii="Arial" w:eastAsia="Gulim" w:hAnsi="Arial" w:cs="Arial"/>
                <w:sz w:val="18"/>
                <w:szCs w:val="18"/>
                <w:lang w:val="en-US" w:eastAsia="ko-KR"/>
              </w:rPr>
              <w:t>s as illustrated in Fig. 5</w:t>
            </w:r>
          </w:p>
        </w:tc>
      </w:tr>
      <w:tr w:rsidR="009E61E1" w:rsidRPr="001746C6" w14:paraId="75FD31D6" w14:textId="77777777" w:rsidTr="00AE036A">
        <w:trPr>
          <w:trHeight w:val="236"/>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14:paraId="35601A3D" w14:textId="77777777" w:rsidR="009E61E1" w:rsidRPr="001746C6" w:rsidRDefault="009E61E1" w:rsidP="00AE036A">
            <w:pPr>
              <w:keepNext/>
              <w:spacing w:after="0"/>
              <w:jc w:val="both"/>
              <w:rPr>
                <w:rFonts w:ascii="Arial" w:eastAsia="Gulim" w:hAnsi="Arial" w:cs="Arial"/>
                <w:sz w:val="18"/>
                <w:szCs w:val="18"/>
                <w:lang w:val="en-US" w:eastAsia="ko-KR"/>
              </w:rPr>
            </w:pPr>
            <w:r w:rsidRPr="001746C6">
              <w:rPr>
                <w:rFonts w:ascii="Arial" w:eastAsia="Gulim" w:hAnsi="Arial" w:cs="Arial"/>
                <w:sz w:val="18"/>
                <w:szCs w:val="18"/>
                <w:lang w:val="en-US" w:eastAsia="ko-KR"/>
              </w:rPr>
              <w:t>Frequency Range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tcPr>
          <w:p w14:paraId="42DB66A2" w14:textId="77777777" w:rsidR="009E61E1" w:rsidRPr="001746C6" w:rsidRDefault="009E61E1" w:rsidP="00AE036A">
            <w:pPr>
              <w:spacing w:after="0"/>
              <w:rPr>
                <w:rFonts w:ascii="Arial" w:eastAsia="Gulim" w:hAnsi="Arial" w:cs="Arial"/>
                <w:sz w:val="18"/>
                <w:szCs w:val="18"/>
                <w:lang w:val="en-US" w:eastAsia="ko-KR"/>
              </w:rPr>
            </w:pPr>
            <w:r w:rsidRPr="001746C6">
              <w:rPr>
                <w:rFonts w:ascii="Arial" w:eastAsia="Gulim" w:hAnsi="Arial" w:cs="Arial"/>
                <w:sz w:val="18"/>
                <w:szCs w:val="18"/>
                <w:lang w:val="en-US" w:eastAsia="ko-KR"/>
              </w:rPr>
              <w:t>FR2 @ 30 GHz, SCS: 120 kHz, BW: 80 MHz</w:t>
            </w:r>
          </w:p>
        </w:tc>
      </w:tr>
      <w:tr w:rsidR="009E61E1" w:rsidRPr="001746C6" w14:paraId="66D8EE04" w14:textId="77777777" w:rsidTr="00AE036A">
        <w:trPr>
          <w:trHeight w:val="118"/>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ED3F9B3" w14:textId="77777777" w:rsidR="009E61E1" w:rsidRPr="00B55657" w:rsidRDefault="009E61E1" w:rsidP="00AE036A">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Channel Model</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51F24F1" w14:textId="77777777" w:rsidR="009E61E1" w:rsidRPr="00B55657" w:rsidRDefault="009E61E1" w:rsidP="00AE036A">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Following related assumption in TR 38.802/38.901</w:t>
            </w:r>
          </w:p>
        </w:tc>
      </w:tr>
      <w:tr w:rsidR="009E61E1" w:rsidRPr="001746C6" w14:paraId="6FE1C511" w14:textId="77777777" w:rsidTr="00AE036A">
        <w:trPr>
          <w:trHeight w:val="230"/>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B2FFFB3" w14:textId="77777777" w:rsidR="009E61E1" w:rsidRPr="00B55657" w:rsidRDefault="009E61E1" w:rsidP="00AE036A">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TXRU mapping to antenna elements</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B712D3F" w14:textId="77777777" w:rsidR="009E61E1" w:rsidRPr="00B55657" w:rsidRDefault="009E61E1" w:rsidP="00AE036A">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 xml:space="preserve">2D DFT based beam </w:t>
            </w:r>
            <w:r w:rsidRPr="00B55657">
              <w:rPr>
                <w:rFonts w:ascii="Arial" w:eastAsia="Gulim" w:hAnsi="Arial" w:cs="Arial"/>
                <w:sz w:val="18"/>
                <w:szCs w:val="18"/>
                <w:lang w:val="it-IT" w:eastAsia="ko-KR"/>
              </w:rPr>
              <w:t>per polarization</w:t>
            </w:r>
          </w:p>
        </w:tc>
      </w:tr>
      <w:tr w:rsidR="009E61E1" w:rsidRPr="001746C6" w14:paraId="788798A4" w14:textId="77777777" w:rsidTr="00AE036A">
        <w:trPr>
          <w:trHeight w:val="118"/>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3520EB1" w14:textId="77777777" w:rsidR="009E61E1" w:rsidRPr="00B55657" w:rsidRDefault="009E61E1" w:rsidP="00AE036A">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TXRU mapping weights</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E0A7D55" w14:textId="35361040" w:rsidR="009E61E1" w:rsidRPr="00B55657" w:rsidRDefault="009E61E1" w:rsidP="00AE036A">
            <w:pPr>
              <w:keepNext/>
              <w:spacing w:after="0"/>
              <w:jc w:val="both"/>
              <w:rPr>
                <w:rFonts w:ascii="Arial" w:eastAsia="Gulim" w:hAnsi="Arial" w:cs="Arial"/>
                <w:sz w:val="18"/>
                <w:szCs w:val="18"/>
                <w:lang w:val="en-US" w:eastAsia="ko-KR"/>
              </w:rPr>
            </w:pPr>
            <w:r>
              <w:rPr>
                <w:rFonts w:ascii="Arial" w:eastAsia="Gulim" w:hAnsi="Arial" w:cs="Arial"/>
                <w:sz w:val="18"/>
                <w:szCs w:val="18"/>
                <w:lang w:val="en-US" w:eastAsia="ko-KR"/>
              </w:rPr>
              <w:t>gNB: 16 1D DFT beams (16 in azimuth and 1</w:t>
            </w:r>
            <w:r w:rsidRPr="00B55657">
              <w:rPr>
                <w:rFonts w:ascii="Arial" w:eastAsia="Gulim" w:hAnsi="Arial" w:cs="Arial"/>
                <w:sz w:val="18"/>
                <w:szCs w:val="18"/>
                <w:lang w:val="en-US" w:eastAsia="ko-KR"/>
              </w:rPr>
              <w:t xml:space="preserve"> in zenith)</w:t>
            </w:r>
          </w:p>
          <w:p w14:paraId="33770856" w14:textId="3A4930AB" w:rsidR="009E61E1" w:rsidRPr="00B55657" w:rsidRDefault="009E61E1" w:rsidP="009E61E1">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 xml:space="preserve">UE: </w:t>
            </w:r>
            <w:r>
              <w:rPr>
                <w:rFonts w:ascii="Arial" w:eastAsia="Gulim" w:hAnsi="Arial" w:cs="Arial"/>
                <w:sz w:val="18"/>
                <w:szCs w:val="18"/>
                <w:lang w:val="en-US" w:eastAsia="ko-KR"/>
              </w:rPr>
              <w:t xml:space="preserve">omnidirectional </w:t>
            </w:r>
            <w:r w:rsidR="00FA04B9">
              <w:rPr>
                <w:rFonts w:ascii="Arial" w:eastAsia="Gulim" w:hAnsi="Arial" w:cs="Arial"/>
                <w:sz w:val="18"/>
                <w:szCs w:val="18"/>
                <w:lang w:val="en-US" w:eastAsia="ko-KR"/>
              </w:rPr>
              <w:t>antenna</w:t>
            </w:r>
          </w:p>
        </w:tc>
      </w:tr>
      <w:tr w:rsidR="009E61E1" w:rsidRPr="001746C6" w14:paraId="129EDB5B" w14:textId="77777777" w:rsidTr="00AE036A">
        <w:trPr>
          <w:trHeight w:val="230"/>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4F7BDC6" w14:textId="78B077F7" w:rsidR="009E61E1" w:rsidRPr="00B55657" w:rsidRDefault="009E61E1" w:rsidP="00AE036A">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 xml:space="preserve">Criteria for selection for serving </w:t>
            </w:r>
            <w:r w:rsidR="006473A1">
              <w:rPr>
                <w:rFonts w:ascii="Arial" w:eastAsia="Gulim" w:hAnsi="Arial" w:cs="Arial"/>
                <w:sz w:val="18"/>
                <w:szCs w:val="18"/>
                <w:lang w:val="en-US" w:eastAsia="ko-KR"/>
              </w:rPr>
              <w:t>RRH</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F380183" w14:textId="1708CDA8" w:rsidR="009E61E1" w:rsidRPr="00B55657" w:rsidRDefault="003A42A4" w:rsidP="003A42A4">
            <w:pPr>
              <w:keepNext/>
              <w:spacing w:after="0"/>
              <w:jc w:val="both"/>
              <w:rPr>
                <w:rFonts w:ascii="Arial" w:eastAsia="Gulim" w:hAnsi="Arial" w:cs="Arial"/>
                <w:sz w:val="18"/>
                <w:szCs w:val="18"/>
                <w:lang w:val="en-US" w:eastAsia="ko-KR"/>
              </w:rPr>
            </w:pPr>
            <w:r>
              <w:rPr>
                <w:rFonts w:ascii="Arial" w:eastAsia="Gulim" w:hAnsi="Arial" w:cs="Arial"/>
                <w:sz w:val="18"/>
                <w:szCs w:val="18"/>
                <w:lang w:val="en-US" w:eastAsia="ko-KR"/>
              </w:rPr>
              <w:t xml:space="preserve">Within </w:t>
            </w:r>
            <w:r w:rsidR="006473A1">
              <w:rPr>
                <w:rFonts w:ascii="Arial" w:eastAsia="Gulim" w:hAnsi="Arial" w:cs="Arial"/>
                <w:sz w:val="18"/>
                <w:szCs w:val="18"/>
                <w:lang w:val="en-US" w:eastAsia="ko-KR"/>
              </w:rPr>
              <w:t>RRH</w:t>
            </w:r>
            <w:r>
              <w:rPr>
                <w:rFonts w:ascii="Arial" w:eastAsia="Gulim" w:hAnsi="Arial" w:cs="Arial"/>
                <w:sz w:val="18"/>
                <w:szCs w:val="18"/>
                <w:lang w:val="en-US" w:eastAsia="ko-KR"/>
              </w:rPr>
              <w:t xml:space="preserve"> based on 1 TXRU at </w:t>
            </w:r>
            <w:r w:rsidR="006473A1">
              <w:rPr>
                <w:rFonts w:ascii="Arial" w:eastAsia="Gulim" w:hAnsi="Arial" w:cs="Arial"/>
                <w:sz w:val="18"/>
                <w:szCs w:val="18"/>
                <w:lang w:val="en-US" w:eastAsia="ko-KR"/>
              </w:rPr>
              <w:t>RRH</w:t>
            </w:r>
            <w:r w:rsidR="009E61E1" w:rsidRPr="00B55657">
              <w:rPr>
                <w:rFonts w:ascii="Arial" w:eastAsia="Gulim" w:hAnsi="Arial" w:cs="Arial"/>
                <w:sz w:val="18"/>
                <w:szCs w:val="18"/>
                <w:lang w:val="en-US" w:eastAsia="ko-KR"/>
              </w:rPr>
              <w:t xml:space="preserve"> sweeping 16 beams and all TXRUs</w:t>
            </w:r>
          </w:p>
        </w:tc>
      </w:tr>
      <w:tr w:rsidR="009E61E1" w:rsidRPr="001746C6" w14:paraId="57A79DA8" w14:textId="77777777" w:rsidTr="00AE036A">
        <w:trPr>
          <w:trHeight w:val="230"/>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351E096" w14:textId="1EE347B8" w:rsidR="009E61E1" w:rsidRPr="00B55657" w:rsidRDefault="009E61E1" w:rsidP="00AE036A">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 xml:space="preserve">Criteria for beam selection for serving </w:t>
            </w:r>
            <w:r w:rsidR="006473A1">
              <w:rPr>
                <w:rFonts w:ascii="Arial" w:eastAsia="Gulim" w:hAnsi="Arial" w:cs="Arial"/>
                <w:sz w:val="18"/>
                <w:szCs w:val="18"/>
                <w:lang w:val="en-US" w:eastAsia="ko-KR"/>
              </w:rPr>
              <w:t>RRH</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721D2FB" w14:textId="77777777" w:rsidR="009E61E1" w:rsidRPr="00B55657" w:rsidRDefault="009E61E1" w:rsidP="00AE036A">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Based on RSRP or 38.215 CSI-SINR metrics</w:t>
            </w:r>
          </w:p>
        </w:tc>
      </w:tr>
      <w:tr w:rsidR="009E61E1" w:rsidRPr="001746C6" w14:paraId="667ED102" w14:textId="77777777" w:rsidTr="00AE036A">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45811E4" w14:textId="7CB67203" w:rsidR="009E61E1" w:rsidRPr="00B55657" w:rsidRDefault="009E61E1" w:rsidP="00AE036A">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 xml:space="preserve">Constraints for the range of selective beams per </w:t>
            </w:r>
            <w:r w:rsidR="006473A1">
              <w:rPr>
                <w:rFonts w:ascii="Arial" w:eastAsia="Gulim" w:hAnsi="Arial" w:cs="Arial"/>
                <w:sz w:val="18"/>
                <w:szCs w:val="18"/>
                <w:lang w:val="en-US" w:eastAsia="ko-KR"/>
              </w:rPr>
              <w:t>RRH</w:t>
            </w:r>
            <w:r w:rsidRPr="00B55657">
              <w:rPr>
                <w:rFonts w:ascii="Arial" w:eastAsia="Gulim" w:hAnsi="Arial" w:cs="Arial"/>
                <w:sz w:val="18"/>
                <w:szCs w:val="18"/>
                <w:lang w:val="en-US" w:eastAsia="ko-KR"/>
              </w:rPr>
              <w:t xml:space="preserve"> sector</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1B34C31" w14:textId="77777777" w:rsidR="009E61E1" w:rsidRPr="00B55657" w:rsidRDefault="009E61E1" w:rsidP="00AE036A">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Uniform in azimuth and zenith: azimuth within 65 degree, and zenith within [0,180]</w:t>
            </w:r>
          </w:p>
        </w:tc>
      </w:tr>
      <w:tr w:rsidR="009E61E1" w:rsidRPr="001746C6" w14:paraId="29E578EE" w14:textId="77777777" w:rsidTr="00AE036A">
        <w:trPr>
          <w:trHeight w:val="274"/>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A25386F" w14:textId="77777777" w:rsidR="009E61E1" w:rsidRPr="00B55657" w:rsidRDefault="009E61E1" w:rsidP="00AE036A">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Scheduling algorithm</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0F2B3B7" w14:textId="01724720" w:rsidR="009E61E1" w:rsidRPr="00B55657" w:rsidRDefault="003A42A4" w:rsidP="00AE036A">
            <w:pPr>
              <w:keepNext/>
              <w:spacing w:after="0"/>
              <w:jc w:val="both"/>
              <w:rPr>
                <w:rFonts w:ascii="Arial" w:eastAsia="Gulim" w:hAnsi="Arial" w:cs="Arial"/>
                <w:sz w:val="18"/>
                <w:szCs w:val="18"/>
                <w:lang w:val="en-US" w:eastAsia="ko-KR"/>
              </w:rPr>
            </w:pPr>
            <w:r>
              <w:rPr>
                <w:rFonts w:ascii="Arial" w:eastAsia="Gulim" w:hAnsi="Arial" w:cs="Arial"/>
                <w:sz w:val="18"/>
                <w:szCs w:val="18"/>
                <w:lang w:val="en-US" w:eastAsia="ko-KR"/>
              </w:rPr>
              <w:t>Single user</w:t>
            </w:r>
          </w:p>
        </w:tc>
      </w:tr>
      <w:tr w:rsidR="009E61E1" w:rsidRPr="001746C6" w14:paraId="4C6A8E1A" w14:textId="77777777" w:rsidTr="00AE036A">
        <w:trPr>
          <w:trHeight w:val="274"/>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35D0944" w14:textId="77777777" w:rsidR="009E61E1" w:rsidRPr="00B55657" w:rsidRDefault="009E61E1" w:rsidP="00AE036A">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Link adaptation</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339687F" w14:textId="77777777" w:rsidR="009E61E1" w:rsidRPr="00B55657" w:rsidRDefault="009E61E1" w:rsidP="00AE036A">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Based on CSI-RS</w:t>
            </w:r>
          </w:p>
        </w:tc>
      </w:tr>
      <w:tr w:rsidR="009E61E1" w:rsidRPr="001746C6" w14:paraId="32A9CA5A" w14:textId="77777777" w:rsidTr="00AE036A">
        <w:trPr>
          <w:trHeight w:val="366"/>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EDA5D9B" w14:textId="77777777" w:rsidR="009E61E1" w:rsidRPr="00B55657" w:rsidRDefault="009E61E1" w:rsidP="00AE036A">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Traffic Model</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A45CBD8" w14:textId="77777777" w:rsidR="009E61E1" w:rsidRPr="00B55657" w:rsidRDefault="009E61E1" w:rsidP="00AE036A">
            <w:pPr>
              <w:keepNext/>
              <w:spacing w:after="0"/>
              <w:jc w:val="both"/>
              <w:rPr>
                <w:rFonts w:ascii="Arial" w:eastAsia="Gulim" w:hAnsi="Arial" w:cs="Arial"/>
                <w:sz w:val="18"/>
                <w:szCs w:val="18"/>
                <w:lang w:val="en-US" w:eastAsia="ko-KR"/>
              </w:rPr>
            </w:pPr>
            <w:r>
              <w:rPr>
                <w:rFonts w:ascii="Arial" w:eastAsia="Gulim" w:hAnsi="Arial" w:cs="Arial"/>
                <w:sz w:val="18"/>
                <w:szCs w:val="18"/>
                <w:lang w:val="en-US" w:eastAsia="ko-KR"/>
              </w:rPr>
              <w:t>Full buffer</w:t>
            </w:r>
          </w:p>
        </w:tc>
      </w:tr>
      <w:tr w:rsidR="009E61E1" w:rsidRPr="001746C6" w14:paraId="6BF5CE7B" w14:textId="77777777" w:rsidTr="00AE036A">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6C4B0F8" w14:textId="77777777" w:rsidR="009E61E1" w:rsidRPr="00B55657" w:rsidRDefault="009E61E1" w:rsidP="00AE036A">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BS antenna configurations</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2C5DE81" w14:textId="77777777" w:rsidR="009E61E1" w:rsidRPr="00B55657" w:rsidRDefault="009E61E1" w:rsidP="00AE036A">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(M, N, P, M</w:t>
            </w:r>
            <w:r w:rsidRPr="00B55657">
              <w:rPr>
                <w:rFonts w:ascii="Arial" w:eastAsia="Gulim" w:hAnsi="Arial" w:cs="Arial"/>
                <w:sz w:val="18"/>
                <w:szCs w:val="18"/>
                <w:vertAlign w:val="subscript"/>
                <w:lang w:val="en-US" w:eastAsia="ko-KR"/>
              </w:rPr>
              <w:t>g</w:t>
            </w:r>
            <w:r w:rsidRPr="00B55657">
              <w:rPr>
                <w:rFonts w:ascii="Arial" w:eastAsia="Gulim" w:hAnsi="Arial" w:cs="Arial"/>
                <w:sz w:val="18"/>
                <w:szCs w:val="18"/>
                <w:lang w:val="en-US" w:eastAsia="ko-KR"/>
              </w:rPr>
              <w:t>, N</w:t>
            </w:r>
            <w:r w:rsidRPr="00B55657">
              <w:rPr>
                <w:rFonts w:ascii="Arial" w:eastAsia="Gulim" w:hAnsi="Arial" w:cs="Arial"/>
                <w:sz w:val="18"/>
                <w:szCs w:val="18"/>
                <w:vertAlign w:val="subscript"/>
                <w:lang w:val="en-US" w:eastAsia="ko-KR"/>
              </w:rPr>
              <w:t xml:space="preserve">g; </w:t>
            </w:r>
            <w:r w:rsidRPr="00B55657">
              <w:rPr>
                <w:rFonts w:ascii="Arial" w:eastAsia="Gulim" w:hAnsi="Arial" w:cs="Arial"/>
                <w:sz w:val="18"/>
                <w:szCs w:val="18"/>
                <w:lang w:val="en-US" w:eastAsia="ko-KR"/>
              </w:rPr>
              <w:t>M</w:t>
            </w:r>
            <w:r w:rsidRPr="00B55657">
              <w:rPr>
                <w:rFonts w:ascii="Arial" w:eastAsia="Gulim" w:hAnsi="Arial" w:cs="Arial"/>
                <w:sz w:val="18"/>
                <w:szCs w:val="18"/>
                <w:vertAlign w:val="subscript"/>
                <w:lang w:val="en-US" w:eastAsia="ko-KR"/>
              </w:rPr>
              <w:t xml:space="preserve">p, </w:t>
            </w:r>
            <w:r w:rsidRPr="00B55657">
              <w:rPr>
                <w:rFonts w:ascii="Arial" w:eastAsia="Gulim" w:hAnsi="Arial" w:cs="Arial"/>
                <w:sz w:val="18"/>
                <w:szCs w:val="18"/>
                <w:lang w:val="en-US" w:eastAsia="ko-KR"/>
              </w:rPr>
              <w:t>N</w:t>
            </w:r>
            <w:r w:rsidRPr="00B55657">
              <w:rPr>
                <w:rFonts w:ascii="Arial" w:eastAsia="Gulim" w:hAnsi="Arial" w:cs="Arial"/>
                <w:sz w:val="18"/>
                <w:szCs w:val="18"/>
                <w:vertAlign w:val="subscript"/>
                <w:lang w:val="en-US" w:eastAsia="ko-KR"/>
              </w:rPr>
              <w:t>p</w:t>
            </w:r>
            <w:r w:rsidRPr="00B55657">
              <w:rPr>
                <w:rFonts w:ascii="Arial" w:eastAsia="Gulim" w:hAnsi="Arial" w:cs="Arial"/>
                <w:sz w:val="18"/>
                <w:szCs w:val="18"/>
                <w:lang w:val="en-US" w:eastAsia="ko-KR"/>
              </w:rPr>
              <w:t xml:space="preserve">) = (4, 8, 2, 1, 1; 1, 1). </w:t>
            </w:r>
            <w:r w:rsidRPr="00B55657">
              <w:rPr>
                <w:rFonts w:ascii="Arial" w:eastAsia="Gulim" w:hAnsi="Arial" w:cs="Arial"/>
                <w:sz w:val="18"/>
                <w:szCs w:val="18"/>
                <w:lang w:val="sv-SE" w:eastAsia="ko-KR"/>
              </w:rPr>
              <w:t>(d</w:t>
            </w:r>
            <w:r w:rsidRPr="00B55657">
              <w:rPr>
                <w:rFonts w:ascii="Arial" w:eastAsia="Gulim" w:hAnsi="Arial" w:cs="Arial"/>
                <w:sz w:val="18"/>
                <w:szCs w:val="18"/>
                <w:vertAlign w:val="subscript"/>
                <w:lang w:val="sv-SE" w:eastAsia="ko-KR"/>
              </w:rPr>
              <w:t>V</w:t>
            </w:r>
            <w:r w:rsidRPr="00B55657">
              <w:rPr>
                <w:rFonts w:ascii="Arial" w:eastAsia="Gulim" w:hAnsi="Arial" w:cs="Arial"/>
                <w:sz w:val="18"/>
                <w:szCs w:val="18"/>
                <w:lang w:val="sv-SE" w:eastAsia="ko-KR"/>
              </w:rPr>
              <w:t>, d</w:t>
            </w:r>
            <w:r w:rsidRPr="00B55657">
              <w:rPr>
                <w:rFonts w:ascii="Arial" w:eastAsia="Gulim" w:hAnsi="Arial" w:cs="Arial"/>
                <w:sz w:val="18"/>
                <w:szCs w:val="18"/>
                <w:vertAlign w:val="subscript"/>
                <w:lang w:val="sv-SE" w:eastAsia="ko-KR"/>
              </w:rPr>
              <w:t>H</w:t>
            </w:r>
            <w:r w:rsidRPr="00B55657">
              <w:rPr>
                <w:rFonts w:ascii="Arial" w:eastAsia="Gulim" w:hAnsi="Arial" w:cs="Arial"/>
                <w:sz w:val="18"/>
                <w:szCs w:val="18"/>
                <w:lang w:val="sv-SE" w:eastAsia="ko-KR"/>
              </w:rPr>
              <w:t xml:space="preserve">) = (0.5, 0.5) </w:t>
            </w:r>
            <w:r w:rsidRPr="00B55657">
              <w:rPr>
                <w:rFonts w:ascii="Arial" w:eastAsia="Gulim" w:hAnsi="Arial" w:cs="Arial"/>
                <w:sz w:val="18"/>
                <w:szCs w:val="18"/>
                <w:lang w:val="en-US" w:eastAsia="ko-KR"/>
              </w:rPr>
              <w:t>λ</w:t>
            </w:r>
          </w:p>
        </w:tc>
      </w:tr>
      <w:tr w:rsidR="009E61E1" w:rsidRPr="001746C6" w14:paraId="2EC7E228" w14:textId="77777777" w:rsidTr="00AE036A">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FFF39CC" w14:textId="77777777" w:rsidR="009E61E1" w:rsidRPr="00B55657" w:rsidRDefault="009E61E1" w:rsidP="00AE036A">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BS antenna element radiation pattern</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D591D5B" w14:textId="77777777" w:rsidR="009E61E1" w:rsidRPr="00B55657" w:rsidRDefault="009E61E1" w:rsidP="00AE036A">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According to TR38.802</w:t>
            </w:r>
          </w:p>
        </w:tc>
      </w:tr>
      <w:tr w:rsidR="009E61E1" w:rsidRPr="001746C6" w14:paraId="5C1FC735" w14:textId="77777777" w:rsidTr="00AE036A">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6F56EF4" w14:textId="77777777" w:rsidR="009E61E1" w:rsidRPr="00B55657" w:rsidRDefault="009E61E1" w:rsidP="00AE036A">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Inter-panel calibration for UE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0AE5C83" w14:textId="77777777" w:rsidR="009E61E1" w:rsidRPr="00B55657" w:rsidRDefault="009E61E1" w:rsidP="00AE036A">
            <w:pPr>
              <w:keepNext/>
              <w:spacing w:after="0"/>
              <w:jc w:val="both"/>
              <w:rPr>
                <w:rFonts w:ascii="Arial" w:eastAsia="Gulim" w:hAnsi="Arial" w:cs="Arial"/>
                <w:sz w:val="18"/>
                <w:szCs w:val="18"/>
                <w:lang w:val="en-US" w:eastAsia="ko-KR"/>
              </w:rPr>
            </w:pPr>
            <w:r w:rsidRPr="00B55657">
              <w:rPr>
                <w:rFonts w:ascii="Arial" w:hAnsi="Arial" w:cs="Arial"/>
                <w:sz w:val="18"/>
                <w:szCs w:val="18"/>
                <w:lang w:val="en-US" w:eastAsia="ko-KR"/>
              </w:rPr>
              <w:t>Ideal</w:t>
            </w:r>
          </w:p>
        </w:tc>
      </w:tr>
      <w:tr w:rsidR="009E61E1" w:rsidRPr="001746C6" w14:paraId="6D15F98E" w14:textId="77777777" w:rsidTr="00AE036A">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A2A303E" w14:textId="77777777" w:rsidR="009E61E1" w:rsidRPr="00B55657" w:rsidRDefault="009E61E1" w:rsidP="00AE036A">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 xml:space="preserve">Beam correspondence </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F899B41" w14:textId="77777777" w:rsidR="009E61E1" w:rsidRPr="00B55657" w:rsidRDefault="009E61E1" w:rsidP="00AE036A">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Ideal</w:t>
            </w:r>
          </w:p>
        </w:tc>
      </w:tr>
      <w:tr w:rsidR="009E61E1" w:rsidRPr="001746C6" w14:paraId="3E481F84" w14:textId="77777777" w:rsidTr="00AE036A">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F13C0D5" w14:textId="77777777" w:rsidR="009E61E1" w:rsidRPr="00B55657" w:rsidRDefault="009E61E1" w:rsidP="00AE036A">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Control and RS overhead</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3D99C26" w14:textId="77777777" w:rsidR="009E61E1" w:rsidRPr="00B55657" w:rsidRDefault="009E61E1" w:rsidP="00AE036A">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DMRS, CSI-RS, PDCCH</w:t>
            </w:r>
          </w:p>
        </w:tc>
      </w:tr>
      <w:tr w:rsidR="009E61E1" w:rsidRPr="001746C6" w14:paraId="6C11589B" w14:textId="77777777" w:rsidTr="00AE036A">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FEDF041" w14:textId="77777777" w:rsidR="009E61E1" w:rsidRPr="00B55657" w:rsidRDefault="009E61E1" w:rsidP="00AE036A">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Control channel decoding</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626DDA2" w14:textId="77777777" w:rsidR="009E61E1" w:rsidRPr="00B55657" w:rsidRDefault="009E61E1" w:rsidP="00AE036A">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Ideal</w:t>
            </w:r>
          </w:p>
        </w:tc>
      </w:tr>
      <w:tr w:rsidR="009E61E1" w:rsidRPr="001746C6" w14:paraId="0607E5A6" w14:textId="77777777" w:rsidTr="00AE036A">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0811A75" w14:textId="77777777" w:rsidR="009E61E1" w:rsidRPr="00B55657" w:rsidRDefault="009E61E1" w:rsidP="00AE036A">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UE receiver type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3E0E6ED" w14:textId="77777777" w:rsidR="009E61E1" w:rsidRPr="00B55657" w:rsidRDefault="009E61E1" w:rsidP="00AE036A">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MMSE-IRC</w:t>
            </w:r>
          </w:p>
        </w:tc>
      </w:tr>
      <w:tr w:rsidR="009E61E1" w:rsidRPr="001746C6" w14:paraId="466E0655" w14:textId="77777777" w:rsidTr="00AE036A">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801B2B8" w14:textId="77777777" w:rsidR="009E61E1" w:rsidRPr="00B55657" w:rsidRDefault="009E61E1" w:rsidP="00AE036A">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BF scheme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4323D7E" w14:textId="77777777" w:rsidR="009E61E1" w:rsidRPr="00B55657" w:rsidRDefault="009E61E1" w:rsidP="00AE036A">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1 TXRU per polarization per panel</w:t>
            </w:r>
          </w:p>
        </w:tc>
      </w:tr>
      <w:tr w:rsidR="009E61E1" w:rsidRPr="001746C6" w14:paraId="14BFBFCE" w14:textId="77777777" w:rsidTr="00AE036A">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5F5B297" w14:textId="77777777" w:rsidR="009E61E1" w:rsidRPr="00B55657" w:rsidRDefault="009E61E1" w:rsidP="00AE036A">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Transmission scheme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DD0F7D0" w14:textId="77777777" w:rsidR="009E61E1" w:rsidRPr="00B55657" w:rsidRDefault="009E61E1" w:rsidP="00AE036A">
            <w:pPr>
              <w:keepNext/>
              <w:spacing w:after="0"/>
              <w:jc w:val="both"/>
              <w:rPr>
                <w:rFonts w:ascii="Arial" w:eastAsia="Gulim" w:hAnsi="Arial" w:cs="Arial"/>
                <w:sz w:val="18"/>
                <w:szCs w:val="18"/>
                <w:lang w:val="en-US" w:eastAsia="ko-KR"/>
              </w:rPr>
            </w:pPr>
            <w:r w:rsidRPr="001746C6">
              <w:rPr>
                <w:rFonts w:ascii="Arial" w:eastAsia="Gulim" w:hAnsi="Arial" w:cs="Arial"/>
                <w:sz w:val="18"/>
                <w:szCs w:val="18"/>
                <w:lang w:val="en-US" w:eastAsia="ko-KR"/>
              </w:rPr>
              <w:t>Codebook-based, r</w:t>
            </w:r>
            <w:r w:rsidRPr="00B55657">
              <w:rPr>
                <w:rFonts w:ascii="Arial" w:eastAsia="Gulim" w:hAnsi="Arial" w:cs="Arial"/>
                <w:sz w:val="18"/>
                <w:szCs w:val="18"/>
                <w:lang w:val="en-US" w:eastAsia="ko-KR"/>
              </w:rPr>
              <w:t>ank 1 only</w:t>
            </w:r>
          </w:p>
        </w:tc>
      </w:tr>
      <w:tr w:rsidR="009E61E1" w:rsidRPr="001746C6" w14:paraId="5ABEF3FD" w14:textId="77777777" w:rsidTr="00AE036A">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14:paraId="1B2E0221" w14:textId="77777777" w:rsidR="009E61E1" w:rsidRPr="001746C6" w:rsidRDefault="009E61E1" w:rsidP="00AE036A">
            <w:pPr>
              <w:keepNext/>
              <w:spacing w:after="0"/>
              <w:jc w:val="both"/>
              <w:rPr>
                <w:rFonts w:ascii="Arial" w:eastAsia="Gulim" w:hAnsi="Arial" w:cs="Arial"/>
                <w:sz w:val="18"/>
                <w:szCs w:val="18"/>
                <w:lang w:val="en-US" w:eastAsia="ko-KR"/>
              </w:rPr>
            </w:pPr>
            <w:r w:rsidRPr="001746C6">
              <w:rPr>
                <w:rFonts w:ascii="Arial" w:eastAsia="Gulim" w:hAnsi="Arial" w:cs="Arial"/>
                <w:sz w:val="18"/>
                <w:szCs w:val="18"/>
                <w:lang w:val="en-US" w:eastAsia="ko-KR"/>
              </w:rPr>
              <w:t>UE speed</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tcPr>
          <w:p w14:paraId="4F14599E" w14:textId="376F9CBB" w:rsidR="009E61E1" w:rsidRPr="001746C6" w:rsidRDefault="003A42A4" w:rsidP="00AE036A">
            <w:pPr>
              <w:keepNext/>
              <w:spacing w:after="0"/>
              <w:jc w:val="both"/>
              <w:rPr>
                <w:rFonts w:ascii="Arial" w:eastAsia="Gulim" w:hAnsi="Arial" w:cs="Arial"/>
                <w:sz w:val="18"/>
                <w:szCs w:val="18"/>
                <w:lang w:val="en-US" w:eastAsia="ko-KR"/>
              </w:rPr>
            </w:pPr>
            <w:r>
              <w:rPr>
                <w:rFonts w:ascii="Arial" w:eastAsia="Gulim" w:hAnsi="Arial" w:cs="Arial"/>
                <w:sz w:val="18"/>
                <w:szCs w:val="18"/>
                <w:lang w:val="en-US" w:eastAsia="ko-KR"/>
              </w:rPr>
              <w:t>256 km/h</w:t>
            </w:r>
          </w:p>
        </w:tc>
      </w:tr>
      <w:tr w:rsidR="009E61E1" w:rsidRPr="001746C6" w14:paraId="2FBD8112" w14:textId="77777777" w:rsidTr="00AE036A">
        <w:trPr>
          <w:trHeight w:val="341"/>
        </w:trPr>
        <w:tc>
          <w:tcPr>
            <w:tcW w:w="3392" w:type="dxa"/>
            <w:tcBorders>
              <w:top w:val="nil"/>
              <w:left w:val="single" w:sz="8" w:space="0" w:color="auto"/>
              <w:bottom w:val="single" w:sz="4" w:space="0" w:color="auto"/>
              <w:right w:val="single" w:sz="8" w:space="0" w:color="auto"/>
            </w:tcBorders>
            <w:tcMar>
              <w:top w:w="11" w:type="dxa"/>
              <w:left w:w="80" w:type="dxa"/>
              <w:bottom w:w="0" w:type="dxa"/>
              <w:right w:w="80" w:type="dxa"/>
            </w:tcMar>
            <w:vAlign w:val="center"/>
            <w:hideMark/>
          </w:tcPr>
          <w:p w14:paraId="6AA318D5" w14:textId="77777777" w:rsidR="009E61E1" w:rsidRPr="00B55657" w:rsidRDefault="009E61E1" w:rsidP="00AE036A">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 xml:space="preserve">UE mobility </w:t>
            </w:r>
            <w:r w:rsidRPr="001746C6">
              <w:rPr>
                <w:rFonts w:ascii="Arial" w:eastAsia="Gulim" w:hAnsi="Arial" w:cs="Arial"/>
                <w:sz w:val="18"/>
                <w:szCs w:val="18"/>
                <w:lang w:val="en-US" w:eastAsia="ko-KR"/>
              </w:rPr>
              <w:t>and trajectory</w:t>
            </w:r>
          </w:p>
        </w:tc>
        <w:tc>
          <w:tcPr>
            <w:tcW w:w="6395" w:type="dxa"/>
            <w:tcBorders>
              <w:top w:val="nil"/>
              <w:left w:val="nil"/>
              <w:bottom w:val="single" w:sz="4" w:space="0" w:color="auto"/>
              <w:right w:val="single" w:sz="8" w:space="0" w:color="auto"/>
            </w:tcBorders>
            <w:tcMar>
              <w:top w:w="11" w:type="dxa"/>
              <w:left w:w="80" w:type="dxa"/>
              <w:bottom w:w="0" w:type="dxa"/>
              <w:right w:w="80" w:type="dxa"/>
            </w:tcMar>
            <w:vAlign w:val="center"/>
            <w:hideMark/>
          </w:tcPr>
          <w:p w14:paraId="0DFCA11D" w14:textId="5E60068F" w:rsidR="009E61E1" w:rsidRPr="00B55657" w:rsidRDefault="003A42A4" w:rsidP="003A42A4">
            <w:pPr>
              <w:keepNext/>
              <w:spacing w:after="0"/>
              <w:jc w:val="both"/>
              <w:rPr>
                <w:rFonts w:ascii="Arial" w:eastAsia="Gulim" w:hAnsi="Arial" w:cs="Arial"/>
                <w:sz w:val="18"/>
                <w:szCs w:val="18"/>
                <w:lang w:val="en-US" w:eastAsia="ko-KR"/>
              </w:rPr>
            </w:pPr>
            <w:r>
              <w:rPr>
                <w:rFonts w:ascii="Arial" w:eastAsia="Gulim" w:hAnsi="Arial" w:cs="Arial"/>
                <w:sz w:val="18"/>
                <w:szCs w:val="18"/>
                <w:lang w:val="en-US" w:eastAsia="ko-KR"/>
              </w:rPr>
              <w:t>Linear trajectory</w:t>
            </w:r>
          </w:p>
        </w:tc>
      </w:tr>
      <w:tr w:rsidR="009E61E1" w:rsidRPr="001746C6" w14:paraId="0BCB0B2B" w14:textId="77777777" w:rsidTr="00AE036A">
        <w:trPr>
          <w:trHeight w:val="341"/>
        </w:trPr>
        <w:tc>
          <w:tcPr>
            <w:tcW w:w="3392" w:type="dxa"/>
            <w:tcBorders>
              <w:top w:val="single" w:sz="4" w:space="0" w:color="auto"/>
              <w:left w:val="single" w:sz="4" w:space="0" w:color="auto"/>
              <w:bottom w:val="single" w:sz="4" w:space="0" w:color="auto"/>
              <w:right w:val="single" w:sz="4" w:space="0" w:color="auto"/>
            </w:tcBorders>
            <w:tcMar>
              <w:top w:w="11" w:type="dxa"/>
              <w:left w:w="80" w:type="dxa"/>
              <w:bottom w:w="0" w:type="dxa"/>
              <w:right w:w="80" w:type="dxa"/>
            </w:tcMar>
            <w:vAlign w:val="center"/>
          </w:tcPr>
          <w:p w14:paraId="140D5779" w14:textId="77777777" w:rsidR="009E61E1" w:rsidRPr="001746C6" w:rsidRDefault="009E61E1" w:rsidP="00AE036A">
            <w:pPr>
              <w:keepNext/>
              <w:spacing w:after="0"/>
              <w:jc w:val="both"/>
              <w:rPr>
                <w:rFonts w:ascii="Arial" w:eastAsia="Gulim" w:hAnsi="Arial" w:cs="Arial"/>
                <w:sz w:val="18"/>
                <w:szCs w:val="18"/>
                <w:lang w:val="en-US" w:eastAsia="ko-KR"/>
              </w:rPr>
            </w:pPr>
            <w:r w:rsidRPr="001746C6">
              <w:rPr>
                <w:rFonts w:ascii="Arial" w:eastAsia="Gulim" w:hAnsi="Arial" w:cs="Arial"/>
                <w:sz w:val="18"/>
                <w:szCs w:val="18"/>
                <w:lang w:val="en-US" w:eastAsia="ko-KR"/>
              </w:rPr>
              <w:t>Performance metrics</w:t>
            </w:r>
          </w:p>
        </w:tc>
        <w:tc>
          <w:tcPr>
            <w:tcW w:w="6395" w:type="dxa"/>
            <w:tcBorders>
              <w:top w:val="single" w:sz="4" w:space="0" w:color="auto"/>
              <w:left w:val="single" w:sz="4" w:space="0" w:color="auto"/>
              <w:bottom w:val="single" w:sz="4" w:space="0" w:color="auto"/>
              <w:right w:val="single" w:sz="4" w:space="0" w:color="auto"/>
            </w:tcBorders>
            <w:tcMar>
              <w:top w:w="11" w:type="dxa"/>
              <w:left w:w="80" w:type="dxa"/>
              <w:bottom w:w="0" w:type="dxa"/>
              <w:right w:w="80" w:type="dxa"/>
            </w:tcMar>
            <w:vAlign w:val="center"/>
          </w:tcPr>
          <w:p w14:paraId="5EE17ED1" w14:textId="1C23E11C" w:rsidR="009E61E1" w:rsidRPr="001746C6" w:rsidRDefault="003A42A4" w:rsidP="00AE036A">
            <w:pPr>
              <w:spacing w:after="0"/>
              <w:contextualSpacing/>
              <w:rPr>
                <w:rFonts w:ascii="Arial" w:eastAsia="Gulim" w:hAnsi="Arial" w:cs="Arial"/>
                <w:sz w:val="18"/>
                <w:szCs w:val="18"/>
                <w:lang w:val="en-US" w:eastAsia="ko-KR"/>
              </w:rPr>
            </w:pPr>
            <w:r>
              <w:rPr>
                <w:rFonts w:ascii="Arial" w:eastAsia="Gulim" w:hAnsi="Arial" w:cs="Arial"/>
                <w:sz w:val="18"/>
                <w:szCs w:val="18"/>
                <w:lang w:val="en-US" w:eastAsia="ko-KR"/>
              </w:rPr>
              <w:t>Relative Throughput</w:t>
            </w:r>
          </w:p>
        </w:tc>
      </w:tr>
    </w:tbl>
    <w:p w14:paraId="3C43A2E9" w14:textId="77777777" w:rsidR="009E61E1" w:rsidRDefault="009E61E1" w:rsidP="008C7C70">
      <w:pPr>
        <w:rPr>
          <w:rFonts w:ascii="Arial" w:hAnsi="Arial" w:cs="Arial"/>
          <w:sz w:val="32"/>
          <w:lang w:val="en-US" w:eastAsia="ko-KR"/>
        </w:rPr>
      </w:pPr>
    </w:p>
    <w:p w14:paraId="2F6E68AB" w14:textId="77777777" w:rsidR="004806D8" w:rsidRPr="000C265E" w:rsidRDefault="004806D8" w:rsidP="008C7C70">
      <w:pPr>
        <w:rPr>
          <w:rFonts w:ascii="Arial" w:hAnsi="Arial" w:cs="Arial"/>
          <w:sz w:val="32"/>
          <w:lang w:val="en-US" w:eastAsia="ko-KR"/>
        </w:rPr>
      </w:pPr>
    </w:p>
    <w:sectPr w:rsidR="004806D8" w:rsidRPr="000C265E" w:rsidSect="00667E9F">
      <w:headerReference w:type="defaul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9D06F" w14:textId="77777777" w:rsidR="00112CE3" w:rsidRDefault="00112CE3">
      <w:r>
        <w:separator/>
      </w:r>
    </w:p>
  </w:endnote>
  <w:endnote w:type="continuationSeparator" w:id="0">
    <w:p w14:paraId="2097F761" w14:textId="77777777" w:rsidR="00112CE3" w:rsidRDefault="0011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KaiTi_GB2312">
    <w:altName w:val="SimHei"/>
    <w:charset w:val="86"/>
    <w:family w:val="modern"/>
    <w:pitch w:val="default"/>
    <w:sig w:usb0="00000000" w:usb1="00000000" w:usb2="00000010" w:usb3="00000000" w:csb0="00040000" w:csb1="00000000"/>
  </w:font>
  <w:font w:name="Gulim">
    <w:altName w:val="Malgun Gothic Semilight"/>
    <w:panose1 w:val="020B0600000101010101"/>
    <w:charset w:val="81"/>
    <w:family w:val="modern"/>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E11468" w14:textId="77777777" w:rsidR="00112CE3" w:rsidRDefault="00112CE3">
      <w:r>
        <w:separator/>
      </w:r>
    </w:p>
  </w:footnote>
  <w:footnote w:type="continuationSeparator" w:id="0">
    <w:p w14:paraId="1024EFCD" w14:textId="77777777" w:rsidR="00112CE3" w:rsidRDefault="00112CE3">
      <w:r>
        <w:continuationSeparator/>
      </w:r>
    </w:p>
  </w:footnote>
  <w:footnote w:id="1">
    <w:p w14:paraId="5D73FA4A" w14:textId="13A18120" w:rsidR="00883B64" w:rsidRPr="00894616" w:rsidRDefault="00883B64">
      <w:pPr>
        <w:pStyle w:val="FootnoteText"/>
        <w:rPr>
          <w:lang w:val="en-US"/>
        </w:rPr>
      </w:pPr>
      <w:r>
        <w:rPr>
          <w:rStyle w:val="FootnoteReference"/>
        </w:rPr>
        <w:footnoteRef/>
      </w:r>
      <w:r>
        <w:t xml:space="preserve"> </w:t>
      </w:r>
      <w:r>
        <w:rPr>
          <w:lang w:val="en-US"/>
        </w:rPr>
        <w:t>Any difference or additions to the agreed assumption is described in this document.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BAE9F" w14:textId="77777777" w:rsidR="004831B2" w:rsidRDefault="004831B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90DD3"/>
    <w:multiLevelType w:val="hybridMultilevel"/>
    <w:tmpl w:val="151AEA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E95E70"/>
    <w:multiLevelType w:val="hybridMultilevel"/>
    <w:tmpl w:val="58620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903028"/>
    <w:multiLevelType w:val="hybridMultilevel"/>
    <w:tmpl w:val="65FA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42A80"/>
    <w:multiLevelType w:val="hybridMultilevel"/>
    <w:tmpl w:val="46EC2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602C1"/>
    <w:multiLevelType w:val="hybridMultilevel"/>
    <w:tmpl w:val="CBDAE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D56D24"/>
    <w:multiLevelType w:val="hybridMultilevel"/>
    <w:tmpl w:val="C8A016E0"/>
    <w:lvl w:ilvl="0" w:tplc="F0D6C6B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E813BB"/>
    <w:multiLevelType w:val="hybridMultilevel"/>
    <w:tmpl w:val="A3EE76AC"/>
    <w:lvl w:ilvl="0" w:tplc="8D36F572">
      <w:start w:val="1"/>
      <w:numFmt w:val="lowerRoman"/>
      <w:lvlText w:val="(%1)"/>
      <w:lvlJc w:val="left"/>
      <w:pPr>
        <w:ind w:left="1188" w:hanging="72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5123F8"/>
    <w:multiLevelType w:val="hybridMultilevel"/>
    <w:tmpl w:val="45A66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7E000A"/>
    <w:multiLevelType w:val="hybridMultilevel"/>
    <w:tmpl w:val="4D80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9" w15:restartNumberingAfterBreak="0">
    <w:nsid w:val="5D944F3E"/>
    <w:multiLevelType w:val="hybridMultilevel"/>
    <w:tmpl w:val="90FED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FF095B"/>
    <w:multiLevelType w:val="hybridMultilevel"/>
    <w:tmpl w:val="52248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67603CA"/>
    <w:multiLevelType w:val="hybridMultilevel"/>
    <w:tmpl w:val="74288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6CE548E7"/>
    <w:multiLevelType w:val="hybridMultilevel"/>
    <w:tmpl w:val="9A204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4554020"/>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37"/>
  </w:num>
  <w:num w:numId="4">
    <w:abstractNumId w:val="49"/>
  </w:num>
  <w:num w:numId="5">
    <w:abstractNumId w:val="4"/>
  </w:num>
  <w:num w:numId="6">
    <w:abstractNumId w:val="2"/>
  </w:num>
  <w:num w:numId="7">
    <w:abstractNumId w:val="40"/>
  </w:num>
  <w:num w:numId="8">
    <w:abstractNumId w:val="44"/>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2"/>
  </w:num>
  <w:num w:numId="11">
    <w:abstractNumId w:val="17"/>
  </w:num>
  <w:num w:numId="12">
    <w:abstractNumId w:val="29"/>
  </w:num>
  <w:num w:numId="13">
    <w:abstractNumId w:val="20"/>
  </w:num>
  <w:num w:numId="14">
    <w:abstractNumId w:val="23"/>
  </w:num>
  <w:num w:numId="15">
    <w:abstractNumId w:val="1"/>
  </w:num>
  <w:num w:numId="16">
    <w:abstractNumId w:val="50"/>
  </w:num>
  <w:num w:numId="17">
    <w:abstractNumId w:val="13"/>
  </w:num>
  <w:num w:numId="18">
    <w:abstractNumId w:val="0"/>
  </w:num>
  <w:num w:numId="19">
    <w:abstractNumId w:val="36"/>
  </w:num>
  <w:num w:numId="20">
    <w:abstractNumId w:val="32"/>
  </w:num>
  <w:num w:numId="21">
    <w:abstractNumId w:val="54"/>
  </w:num>
  <w:num w:numId="22">
    <w:abstractNumId w:val="33"/>
  </w:num>
  <w:num w:numId="23">
    <w:abstractNumId w:val="51"/>
  </w:num>
  <w:num w:numId="24">
    <w:abstractNumId w:val="25"/>
  </w:num>
  <w:num w:numId="25">
    <w:abstractNumId w:val="19"/>
  </w:num>
  <w:num w:numId="26">
    <w:abstractNumId w:val="12"/>
  </w:num>
  <w:num w:numId="27">
    <w:abstractNumId w:val="34"/>
  </w:num>
  <w:num w:numId="28">
    <w:abstractNumId w:val="53"/>
  </w:num>
  <w:num w:numId="29">
    <w:abstractNumId w:val="46"/>
  </w:num>
  <w:num w:numId="30">
    <w:abstractNumId w:val="6"/>
  </w:num>
  <w:num w:numId="31">
    <w:abstractNumId w:val="55"/>
  </w:num>
  <w:num w:numId="32">
    <w:abstractNumId w:val="16"/>
  </w:num>
  <w:num w:numId="33">
    <w:abstractNumId w:val="47"/>
  </w:num>
  <w:num w:numId="34">
    <w:abstractNumId w:val="11"/>
  </w:num>
  <w:num w:numId="35">
    <w:abstractNumId w:val="42"/>
  </w:num>
  <w:num w:numId="36">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39"/>
  </w:num>
  <w:num w:numId="44">
    <w:abstractNumId w:val="43"/>
  </w:num>
  <w:num w:numId="45">
    <w:abstractNumId w:val="24"/>
  </w:num>
  <w:num w:numId="46">
    <w:abstractNumId w:val="7"/>
  </w:num>
  <w:num w:numId="47">
    <w:abstractNumId w:val="45"/>
  </w:num>
  <w:num w:numId="48">
    <w:abstractNumId w:val="27"/>
  </w:num>
  <w:num w:numId="49">
    <w:abstractNumId w:val="22"/>
  </w:num>
  <w:num w:numId="50">
    <w:abstractNumId w:val="10"/>
  </w:num>
  <w:num w:numId="51">
    <w:abstractNumId w:val="9"/>
  </w:num>
  <w:num w:numId="52">
    <w:abstractNumId w:val="18"/>
  </w:num>
  <w:num w:numId="53">
    <w:abstractNumId w:val="14"/>
  </w:num>
  <w:num w:numId="54">
    <w:abstractNumId w:val="41"/>
  </w:num>
  <w:num w:numId="55">
    <w:abstractNumId w:val="3"/>
  </w:num>
  <w:num w:numId="56">
    <w:abstractNumId w:val="3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E6"/>
    <w:rsid w:val="00004DEA"/>
    <w:rsid w:val="00005088"/>
    <w:rsid w:val="0000533A"/>
    <w:rsid w:val="000054BE"/>
    <w:rsid w:val="000055F1"/>
    <w:rsid w:val="00005774"/>
    <w:rsid w:val="0000598C"/>
    <w:rsid w:val="000059F5"/>
    <w:rsid w:val="00005A88"/>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59A"/>
    <w:rsid w:val="00030B82"/>
    <w:rsid w:val="00030EA3"/>
    <w:rsid w:val="00030EA8"/>
    <w:rsid w:val="000318BB"/>
    <w:rsid w:val="00031E6C"/>
    <w:rsid w:val="00032705"/>
    <w:rsid w:val="00032854"/>
    <w:rsid w:val="00032980"/>
    <w:rsid w:val="00032A3B"/>
    <w:rsid w:val="00033526"/>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36A"/>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60"/>
    <w:rsid w:val="00061035"/>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1F16"/>
    <w:rsid w:val="00092123"/>
    <w:rsid w:val="00092E6C"/>
    <w:rsid w:val="00093286"/>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D39"/>
    <w:rsid w:val="000A5EBF"/>
    <w:rsid w:val="000A6336"/>
    <w:rsid w:val="000A6382"/>
    <w:rsid w:val="000A6A24"/>
    <w:rsid w:val="000A6C56"/>
    <w:rsid w:val="000A6FF0"/>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65E"/>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2904"/>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2BA1"/>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2CE3"/>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5F9F"/>
    <w:rsid w:val="00116A65"/>
    <w:rsid w:val="00116E00"/>
    <w:rsid w:val="00117B15"/>
    <w:rsid w:val="00117D81"/>
    <w:rsid w:val="00117E99"/>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56D2"/>
    <w:rsid w:val="001260F9"/>
    <w:rsid w:val="001261C4"/>
    <w:rsid w:val="001266AF"/>
    <w:rsid w:val="001266B0"/>
    <w:rsid w:val="001274FE"/>
    <w:rsid w:val="001276EE"/>
    <w:rsid w:val="001278EB"/>
    <w:rsid w:val="00127976"/>
    <w:rsid w:val="00127AD3"/>
    <w:rsid w:val="001301C1"/>
    <w:rsid w:val="0013023F"/>
    <w:rsid w:val="001303E7"/>
    <w:rsid w:val="0013041F"/>
    <w:rsid w:val="0013076D"/>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4E8"/>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591"/>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9A2"/>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8E3"/>
    <w:rsid w:val="00171E74"/>
    <w:rsid w:val="00172297"/>
    <w:rsid w:val="001725C4"/>
    <w:rsid w:val="00172663"/>
    <w:rsid w:val="0017268D"/>
    <w:rsid w:val="00172E54"/>
    <w:rsid w:val="00173F78"/>
    <w:rsid w:val="001745D8"/>
    <w:rsid w:val="001745F3"/>
    <w:rsid w:val="001746C6"/>
    <w:rsid w:val="00174AF4"/>
    <w:rsid w:val="001753EE"/>
    <w:rsid w:val="00175C2C"/>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899"/>
    <w:rsid w:val="00181D8F"/>
    <w:rsid w:val="00182766"/>
    <w:rsid w:val="00182C1C"/>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02A"/>
    <w:rsid w:val="001865BB"/>
    <w:rsid w:val="001867F4"/>
    <w:rsid w:val="00186AA5"/>
    <w:rsid w:val="00187115"/>
    <w:rsid w:val="0018757C"/>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02"/>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1F"/>
    <w:rsid w:val="001A2F34"/>
    <w:rsid w:val="001A348C"/>
    <w:rsid w:val="001A3681"/>
    <w:rsid w:val="001A393A"/>
    <w:rsid w:val="001A39AB"/>
    <w:rsid w:val="001A3AFD"/>
    <w:rsid w:val="001A3B82"/>
    <w:rsid w:val="001A3BEC"/>
    <w:rsid w:val="001A3EC6"/>
    <w:rsid w:val="001A41DC"/>
    <w:rsid w:val="001A4534"/>
    <w:rsid w:val="001A48FD"/>
    <w:rsid w:val="001A533E"/>
    <w:rsid w:val="001A53C1"/>
    <w:rsid w:val="001A53DF"/>
    <w:rsid w:val="001A56C7"/>
    <w:rsid w:val="001A5B38"/>
    <w:rsid w:val="001A5CE1"/>
    <w:rsid w:val="001A730F"/>
    <w:rsid w:val="001A74E5"/>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663"/>
    <w:rsid w:val="001B784A"/>
    <w:rsid w:val="001B7B86"/>
    <w:rsid w:val="001C0074"/>
    <w:rsid w:val="001C02CC"/>
    <w:rsid w:val="001C03BC"/>
    <w:rsid w:val="001C03C2"/>
    <w:rsid w:val="001C06AA"/>
    <w:rsid w:val="001C071F"/>
    <w:rsid w:val="001C07E6"/>
    <w:rsid w:val="001C096B"/>
    <w:rsid w:val="001C0A17"/>
    <w:rsid w:val="001C0AC0"/>
    <w:rsid w:val="001C0CEC"/>
    <w:rsid w:val="001C10BA"/>
    <w:rsid w:val="001C1196"/>
    <w:rsid w:val="001C11C9"/>
    <w:rsid w:val="001C143D"/>
    <w:rsid w:val="001C1936"/>
    <w:rsid w:val="001C2492"/>
    <w:rsid w:val="001C27AC"/>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69A"/>
    <w:rsid w:val="001D56C6"/>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591"/>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4A9"/>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4D06"/>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1D53"/>
    <w:rsid w:val="002823A4"/>
    <w:rsid w:val="002824CA"/>
    <w:rsid w:val="0028262F"/>
    <w:rsid w:val="00282DB7"/>
    <w:rsid w:val="00282E7B"/>
    <w:rsid w:val="0028310B"/>
    <w:rsid w:val="00283135"/>
    <w:rsid w:val="002831A6"/>
    <w:rsid w:val="002831F2"/>
    <w:rsid w:val="0028377E"/>
    <w:rsid w:val="00283FE4"/>
    <w:rsid w:val="00284034"/>
    <w:rsid w:val="00284338"/>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79C"/>
    <w:rsid w:val="002A68BB"/>
    <w:rsid w:val="002A6A8C"/>
    <w:rsid w:val="002A6AAF"/>
    <w:rsid w:val="002A6AF7"/>
    <w:rsid w:val="002A6DA7"/>
    <w:rsid w:val="002A72ED"/>
    <w:rsid w:val="002A74D6"/>
    <w:rsid w:val="002A758B"/>
    <w:rsid w:val="002A7CFA"/>
    <w:rsid w:val="002A7F39"/>
    <w:rsid w:val="002B04AA"/>
    <w:rsid w:val="002B179B"/>
    <w:rsid w:val="002B1F73"/>
    <w:rsid w:val="002B2A53"/>
    <w:rsid w:val="002B2C39"/>
    <w:rsid w:val="002B2C55"/>
    <w:rsid w:val="002B2D29"/>
    <w:rsid w:val="002B35EA"/>
    <w:rsid w:val="002B447D"/>
    <w:rsid w:val="002B4E36"/>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5B1"/>
    <w:rsid w:val="002D0DCC"/>
    <w:rsid w:val="002D1647"/>
    <w:rsid w:val="002D1783"/>
    <w:rsid w:val="002D1E1E"/>
    <w:rsid w:val="002D1E61"/>
    <w:rsid w:val="002D233C"/>
    <w:rsid w:val="002D2CF6"/>
    <w:rsid w:val="002D2EF7"/>
    <w:rsid w:val="002D30E2"/>
    <w:rsid w:val="002D3111"/>
    <w:rsid w:val="002D347D"/>
    <w:rsid w:val="002D3552"/>
    <w:rsid w:val="002D3953"/>
    <w:rsid w:val="002D3C7C"/>
    <w:rsid w:val="002D46ED"/>
    <w:rsid w:val="002D488B"/>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F00C5"/>
    <w:rsid w:val="002F00DF"/>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0AA"/>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E40"/>
    <w:rsid w:val="00312E73"/>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4F0"/>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6F8"/>
    <w:rsid w:val="00354C75"/>
    <w:rsid w:val="00354F47"/>
    <w:rsid w:val="00355286"/>
    <w:rsid w:val="003552C8"/>
    <w:rsid w:val="00355AF2"/>
    <w:rsid w:val="00356DB5"/>
    <w:rsid w:val="00356FF8"/>
    <w:rsid w:val="003574E5"/>
    <w:rsid w:val="0035758F"/>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70C"/>
    <w:rsid w:val="00367B73"/>
    <w:rsid w:val="00367C76"/>
    <w:rsid w:val="00367CDE"/>
    <w:rsid w:val="00367F5B"/>
    <w:rsid w:val="00370803"/>
    <w:rsid w:val="00370958"/>
    <w:rsid w:val="00370A30"/>
    <w:rsid w:val="003713CA"/>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D74"/>
    <w:rsid w:val="003A1FEF"/>
    <w:rsid w:val="003A2765"/>
    <w:rsid w:val="003A29A8"/>
    <w:rsid w:val="003A3092"/>
    <w:rsid w:val="003A3178"/>
    <w:rsid w:val="003A367F"/>
    <w:rsid w:val="003A3B7A"/>
    <w:rsid w:val="003A42A4"/>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29F"/>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1EEF"/>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3BB"/>
    <w:rsid w:val="003C748B"/>
    <w:rsid w:val="003C7A3E"/>
    <w:rsid w:val="003C7A4A"/>
    <w:rsid w:val="003C7B2B"/>
    <w:rsid w:val="003C7D0A"/>
    <w:rsid w:val="003D00B5"/>
    <w:rsid w:val="003D0192"/>
    <w:rsid w:val="003D0865"/>
    <w:rsid w:val="003D0D0E"/>
    <w:rsid w:val="003D1182"/>
    <w:rsid w:val="003D1649"/>
    <w:rsid w:val="003D1FE9"/>
    <w:rsid w:val="003D2B25"/>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62F5"/>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543D"/>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0D"/>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91B"/>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302"/>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5C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2A5"/>
    <w:rsid w:val="00426FA6"/>
    <w:rsid w:val="00427387"/>
    <w:rsid w:val="004277F2"/>
    <w:rsid w:val="004278B3"/>
    <w:rsid w:val="00427C9F"/>
    <w:rsid w:val="004300DC"/>
    <w:rsid w:val="00430452"/>
    <w:rsid w:val="0043073B"/>
    <w:rsid w:val="00430E9E"/>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DEC"/>
    <w:rsid w:val="004351C1"/>
    <w:rsid w:val="004351C4"/>
    <w:rsid w:val="004363BE"/>
    <w:rsid w:val="00436577"/>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15C"/>
    <w:rsid w:val="00444BA3"/>
    <w:rsid w:val="00444E62"/>
    <w:rsid w:val="00445D03"/>
    <w:rsid w:val="00445D58"/>
    <w:rsid w:val="00446B92"/>
    <w:rsid w:val="00446D9C"/>
    <w:rsid w:val="00447049"/>
    <w:rsid w:val="004471CE"/>
    <w:rsid w:val="004474A9"/>
    <w:rsid w:val="00447A9D"/>
    <w:rsid w:val="00447C68"/>
    <w:rsid w:val="004501D0"/>
    <w:rsid w:val="004503B5"/>
    <w:rsid w:val="004506AA"/>
    <w:rsid w:val="00450854"/>
    <w:rsid w:val="00450C48"/>
    <w:rsid w:val="00452715"/>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6BC"/>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97"/>
    <w:rsid w:val="00474BDC"/>
    <w:rsid w:val="00474D44"/>
    <w:rsid w:val="00474E86"/>
    <w:rsid w:val="00474F44"/>
    <w:rsid w:val="0047525B"/>
    <w:rsid w:val="004752E6"/>
    <w:rsid w:val="00475B4A"/>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6D8"/>
    <w:rsid w:val="00480A2B"/>
    <w:rsid w:val="00480C82"/>
    <w:rsid w:val="00480EC8"/>
    <w:rsid w:val="00480EDD"/>
    <w:rsid w:val="004816A5"/>
    <w:rsid w:val="00481CE7"/>
    <w:rsid w:val="00481D44"/>
    <w:rsid w:val="00481F84"/>
    <w:rsid w:val="004822DE"/>
    <w:rsid w:val="00482C7B"/>
    <w:rsid w:val="00482F80"/>
    <w:rsid w:val="004831B2"/>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40D"/>
    <w:rsid w:val="00493A37"/>
    <w:rsid w:val="00493B97"/>
    <w:rsid w:val="00493E00"/>
    <w:rsid w:val="00494189"/>
    <w:rsid w:val="00494D45"/>
    <w:rsid w:val="00494D55"/>
    <w:rsid w:val="00494F77"/>
    <w:rsid w:val="004952FB"/>
    <w:rsid w:val="00495455"/>
    <w:rsid w:val="00495628"/>
    <w:rsid w:val="00495F24"/>
    <w:rsid w:val="0049614A"/>
    <w:rsid w:val="004969BC"/>
    <w:rsid w:val="004976E8"/>
    <w:rsid w:val="00497819"/>
    <w:rsid w:val="00497D23"/>
    <w:rsid w:val="004A01AD"/>
    <w:rsid w:val="004A06E7"/>
    <w:rsid w:val="004A0831"/>
    <w:rsid w:val="004A090B"/>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C27"/>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25F"/>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EDF"/>
    <w:rsid w:val="004F6FB3"/>
    <w:rsid w:val="004F7909"/>
    <w:rsid w:val="004F7A9B"/>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7DA"/>
    <w:rsid w:val="005138F0"/>
    <w:rsid w:val="00513FAB"/>
    <w:rsid w:val="005146EA"/>
    <w:rsid w:val="005147EA"/>
    <w:rsid w:val="00514858"/>
    <w:rsid w:val="00514BFF"/>
    <w:rsid w:val="00514ED9"/>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67E"/>
    <w:rsid w:val="00534DF6"/>
    <w:rsid w:val="0053529A"/>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3E7F"/>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9B8"/>
    <w:rsid w:val="00560F03"/>
    <w:rsid w:val="00561208"/>
    <w:rsid w:val="00561489"/>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33E7"/>
    <w:rsid w:val="00573419"/>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5E60"/>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84C"/>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BDE"/>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7F2"/>
    <w:rsid w:val="005C4FF5"/>
    <w:rsid w:val="005C5AF9"/>
    <w:rsid w:val="005C5D9C"/>
    <w:rsid w:val="005C5E91"/>
    <w:rsid w:val="005C6045"/>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4EF"/>
    <w:rsid w:val="005E58B6"/>
    <w:rsid w:val="005E5B13"/>
    <w:rsid w:val="005E5B6E"/>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51"/>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86"/>
    <w:rsid w:val="006108F1"/>
    <w:rsid w:val="00610A3D"/>
    <w:rsid w:val="00610B4D"/>
    <w:rsid w:val="006110CE"/>
    <w:rsid w:val="0061123A"/>
    <w:rsid w:val="006127A1"/>
    <w:rsid w:val="00612F68"/>
    <w:rsid w:val="00612FF6"/>
    <w:rsid w:val="00613163"/>
    <w:rsid w:val="006132C8"/>
    <w:rsid w:val="00613392"/>
    <w:rsid w:val="006134A9"/>
    <w:rsid w:val="00613608"/>
    <w:rsid w:val="006146D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70B"/>
    <w:rsid w:val="0062196D"/>
    <w:rsid w:val="00621F5C"/>
    <w:rsid w:val="00621FD0"/>
    <w:rsid w:val="00622A73"/>
    <w:rsid w:val="00622A97"/>
    <w:rsid w:val="00622F47"/>
    <w:rsid w:val="006230D7"/>
    <w:rsid w:val="00623446"/>
    <w:rsid w:val="006237CC"/>
    <w:rsid w:val="00623CCA"/>
    <w:rsid w:val="00624039"/>
    <w:rsid w:val="00624AEC"/>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BF7"/>
    <w:rsid w:val="00633DEC"/>
    <w:rsid w:val="00633E57"/>
    <w:rsid w:val="00634502"/>
    <w:rsid w:val="0063477E"/>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34C"/>
    <w:rsid w:val="006448D9"/>
    <w:rsid w:val="006449E8"/>
    <w:rsid w:val="00644BB5"/>
    <w:rsid w:val="00645488"/>
    <w:rsid w:val="006458B7"/>
    <w:rsid w:val="00645E28"/>
    <w:rsid w:val="00645E63"/>
    <w:rsid w:val="00645EC3"/>
    <w:rsid w:val="00645FDB"/>
    <w:rsid w:val="0064688F"/>
    <w:rsid w:val="00646EA1"/>
    <w:rsid w:val="006473A1"/>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2E6"/>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313"/>
    <w:rsid w:val="00673F90"/>
    <w:rsid w:val="00673FD6"/>
    <w:rsid w:val="0067495A"/>
    <w:rsid w:val="00674DB7"/>
    <w:rsid w:val="00675513"/>
    <w:rsid w:val="00675662"/>
    <w:rsid w:val="00675881"/>
    <w:rsid w:val="00675B97"/>
    <w:rsid w:val="00675C00"/>
    <w:rsid w:val="0067621A"/>
    <w:rsid w:val="0067690C"/>
    <w:rsid w:val="00676B04"/>
    <w:rsid w:val="006778E0"/>
    <w:rsid w:val="00677E07"/>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97732"/>
    <w:rsid w:val="006A080B"/>
    <w:rsid w:val="006A0925"/>
    <w:rsid w:val="006A09D5"/>
    <w:rsid w:val="006A0AD8"/>
    <w:rsid w:val="006A0C7F"/>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133"/>
    <w:rsid w:val="006A65A0"/>
    <w:rsid w:val="006A6660"/>
    <w:rsid w:val="006A6A20"/>
    <w:rsid w:val="006A6FAD"/>
    <w:rsid w:val="006A7131"/>
    <w:rsid w:val="006A727C"/>
    <w:rsid w:val="006A73C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68EB"/>
    <w:rsid w:val="006C7391"/>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299"/>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171"/>
    <w:rsid w:val="0070032C"/>
    <w:rsid w:val="0070057C"/>
    <w:rsid w:val="00700784"/>
    <w:rsid w:val="0070274F"/>
    <w:rsid w:val="00702763"/>
    <w:rsid w:val="007027DC"/>
    <w:rsid w:val="00702AF4"/>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D7D"/>
    <w:rsid w:val="00707E5A"/>
    <w:rsid w:val="007106DA"/>
    <w:rsid w:val="00710726"/>
    <w:rsid w:val="0071081E"/>
    <w:rsid w:val="00710DAD"/>
    <w:rsid w:val="00711056"/>
    <w:rsid w:val="007110E6"/>
    <w:rsid w:val="007114D2"/>
    <w:rsid w:val="00711976"/>
    <w:rsid w:val="00711D48"/>
    <w:rsid w:val="00711F90"/>
    <w:rsid w:val="007129A4"/>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7C3"/>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642"/>
    <w:rsid w:val="00724B54"/>
    <w:rsid w:val="00724C0A"/>
    <w:rsid w:val="00725549"/>
    <w:rsid w:val="00725960"/>
    <w:rsid w:val="00726203"/>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33"/>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804"/>
    <w:rsid w:val="00770A63"/>
    <w:rsid w:val="00770E92"/>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54D"/>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8B2"/>
    <w:rsid w:val="00795920"/>
    <w:rsid w:val="00795AF9"/>
    <w:rsid w:val="0079626F"/>
    <w:rsid w:val="007964A8"/>
    <w:rsid w:val="00796957"/>
    <w:rsid w:val="007973AE"/>
    <w:rsid w:val="00797420"/>
    <w:rsid w:val="007978FD"/>
    <w:rsid w:val="00797B10"/>
    <w:rsid w:val="007A0B80"/>
    <w:rsid w:val="007A0DD9"/>
    <w:rsid w:val="007A0E87"/>
    <w:rsid w:val="007A12D9"/>
    <w:rsid w:val="007A17D0"/>
    <w:rsid w:val="007A1976"/>
    <w:rsid w:val="007A1AAC"/>
    <w:rsid w:val="007A2413"/>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D48"/>
    <w:rsid w:val="007B60C1"/>
    <w:rsid w:val="007B6146"/>
    <w:rsid w:val="007B61C3"/>
    <w:rsid w:val="007B65F9"/>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2AF"/>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6319"/>
    <w:rsid w:val="008264CA"/>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1F2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43B"/>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633"/>
    <w:rsid w:val="008457B9"/>
    <w:rsid w:val="00845ECB"/>
    <w:rsid w:val="00846192"/>
    <w:rsid w:val="00846752"/>
    <w:rsid w:val="008468D2"/>
    <w:rsid w:val="008473A1"/>
    <w:rsid w:val="00847B6A"/>
    <w:rsid w:val="00847F38"/>
    <w:rsid w:val="00847F83"/>
    <w:rsid w:val="00847FCC"/>
    <w:rsid w:val="008503B7"/>
    <w:rsid w:val="008503DC"/>
    <w:rsid w:val="00850C13"/>
    <w:rsid w:val="0085153B"/>
    <w:rsid w:val="00851938"/>
    <w:rsid w:val="00851CF3"/>
    <w:rsid w:val="00851F7A"/>
    <w:rsid w:val="00852075"/>
    <w:rsid w:val="008520AF"/>
    <w:rsid w:val="00852312"/>
    <w:rsid w:val="0085265C"/>
    <w:rsid w:val="00852FCA"/>
    <w:rsid w:val="008533B1"/>
    <w:rsid w:val="00853AD5"/>
    <w:rsid w:val="008542AA"/>
    <w:rsid w:val="0085454A"/>
    <w:rsid w:val="00854619"/>
    <w:rsid w:val="0085484C"/>
    <w:rsid w:val="00854C6B"/>
    <w:rsid w:val="00854CC4"/>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74B"/>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3E4"/>
    <w:rsid w:val="0087654A"/>
    <w:rsid w:val="008765FC"/>
    <w:rsid w:val="00876739"/>
    <w:rsid w:val="00877054"/>
    <w:rsid w:val="00877288"/>
    <w:rsid w:val="00877486"/>
    <w:rsid w:val="0087758D"/>
    <w:rsid w:val="0087776D"/>
    <w:rsid w:val="00877BC4"/>
    <w:rsid w:val="00877D63"/>
    <w:rsid w:val="00877E15"/>
    <w:rsid w:val="00880297"/>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2B4"/>
    <w:rsid w:val="0088264A"/>
    <w:rsid w:val="0088272C"/>
    <w:rsid w:val="008830D9"/>
    <w:rsid w:val="008835D0"/>
    <w:rsid w:val="00883B64"/>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8EA"/>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4616"/>
    <w:rsid w:val="008950E1"/>
    <w:rsid w:val="0089564D"/>
    <w:rsid w:val="00895765"/>
    <w:rsid w:val="00895A0D"/>
    <w:rsid w:val="00895E5D"/>
    <w:rsid w:val="008960C8"/>
    <w:rsid w:val="008963C4"/>
    <w:rsid w:val="00896471"/>
    <w:rsid w:val="00896730"/>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0F9A"/>
    <w:rsid w:val="008B1B03"/>
    <w:rsid w:val="008B1CF9"/>
    <w:rsid w:val="008B1E1C"/>
    <w:rsid w:val="008B1FBB"/>
    <w:rsid w:val="008B2920"/>
    <w:rsid w:val="008B35F6"/>
    <w:rsid w:val="008B37D9"/>
    <w:rsid w:val="008B38C4"/>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C7C7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6AC5"/>
    <w:rsid w:val="008E71AC"/>
    <w:rsid w:val="008E735C"/>
    <w:rsid w:val="008E74BC"/>
    <w:rsid w:val="008E74D4"/>
    <w:rsid w:val="008E79BA"/>
    <w:rsid w:val="008E7F55"/>
    <w:rsid w:val="008F0C8F"/>
    <w:rsid w:val="008F0F07"/>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E1C"/>
    <w:rsid w:val="00900EAC"/>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6DD"/>
    <w:rsid w:val="009068A4"/>
    <w:rsid w:val="00906B92"/>
    <w:rsid w:val="00906E54"/>
    <w:rsid w:val="0090706E"/>
    <w:rsid w:val="00907708"/>
    <w:rsid w:val="009078A9"/>
    <w:rsid w:val="00907CE5"/>
    <w:rsid w:val="00907DE7"/>
    <w:rsid w:val="00907E43"/>
    <w:rsid w:val="00910108"/>
    <w:rsid w:val="009103AF"/>
    <w:rsid w:val="009103F2"/>
    <w:rsid w:val="00910469"/>
    <w:rsid w:val="00910AA6"/>
    <w:rsid w:val="00910F8E"/>
    <w:rsid w:val="009112F8"/>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4C0"/>
    <w:rsid w:val="00915731"/>
    <w:rsid w:val="00915774"/>
    <w:rsid w:val="009158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6B3A"/>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CA5"/>
    <w:rsid w:val="00937D5B"/>
    <w:rsid w:val="00937E33"/>
    <w:rsid w:val="0094107A"/>
    <w:rsid w:val="0094163F"/>
    <w:rsid w:val="009419E1"/>
    <w:rsid w:val="00941B7D"/>
    <w:rsid w:val="0094231E"/>
    <w:rsid w:val="00942406"/>
    <w:rsid w:val="00942A2F"/>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4215"/>
    <w:rsid w:val="00954A84"/>
    <w:rsid w:val="00954EBF"/>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6DD"/>
    <w:rsid w:val="0097174C"/>
    <w:rsid w:val="009717C6"/>
    <w:rsid w:val="009719F9"/>
    <w:rsid w:val="00971BFD"/>
    <w:rsid w:val="00971C38"/>
    <w:rsid w:val="00971D60"/>
    <w:rsid w:val="0097230F"/>
    <w:rsid w:val="00972634"/>
    <w:rsid w:val="009727C5"/>
    <w:rsid w:val="00972D70"/>
    <w:rsid w:val="00972DE2"/>
    <w:rsid w:val="00973317"/>
    <w:rsid w:val="00973388"/>
    <w:rsid w:val="00973BD9"/>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3C7"/>
    <w:rsid w:val="009836D0"/>
    <w:rsid w:val="00983E39"/>
    <w:rsid w:val="009841EA"/>
    <w:rsid w:val="00984541"/>
    <w:rsid w:val="00984634"/>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55D"/>
    <w:rsid w:val="00996D1C"/>
    <w:rsid w:val="00996D4C"/>
    <w:rsid w:val="00997220"/>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3D6D"/>
    <w:rsid w:val="009A4121"/>
    <w:rsid w:val="009A4307"/>
    <w:rsid w:val="009A5397"/>
    <w:rsid w:val="009A5398"/>
    <w:rsid w:val="009A546A"/>
    <w:rsid w:val="009A61DA"/>
    <w:rsid w:val="009A6277"/>
    <w:rsid w:val="009A6299"/>
    <w:rsid w:val="009A6C4C"/>
    <w:rsid w:val="009A6D58"/>
    <w:rsid w:val="009A7375"/>
    <w:rsid w:val="009B0099"/>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7B4"/>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1E1"/>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BC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22F"/>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6086"/>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60B96"/>
    <w:rsid w:val="00A60EBA"/>
    <w:rsid w:val="00A61589"/>
    <w:rsid w:val="00A61658"/>
    <w:rsid w:val="00A61895"/>
    <w:rsid w:val="00A6241F"/>
    <w:rsid w:val="00A62661"/>
    <w:rsid w:val="00A626D8"/>
    <w:rsid w:val="00A63BA0"/>
    <w:rsid w:val="00A63D53"/>
    <w:rsid w:val="00A63DC8"/>
    <w:rsid w:val="00A63FB8"/>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1F6"/>
    <w:rsid w:val="00A91BC5"/>
    <w:rsid w:val="00A91D0E"/>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A6C"/>
    <w:rsid w:val="00AB6AC6"/>
    <w:rsid w:val="00AB6DF8"/>
    <w:rsid w:val="00AB77DC"/>
    <w:rsid w:val="00AB7B4F"/>
    <w:rsid w:val="00AC0314"/>
    <w:rsid w:val="00AC04AC"/>
    <w:rsid w:val="00AC09F8"/>
    <w:rsid w:val="00AC1170"/>
    <w:rsid w:val="00AC1A8C"/>
    <w:rsid w:val="00AC1BC1"/>
    <w:rsid w:val="00AC1E5F"/>
    <w:rsid w:val="00AC20DB"/>
    <w:rsid w:val="00AC2ABA"/>
    <w:rsid w:val="00AC2B3C"/>
    <w:rsid w:val="00AC3B3A"/>
    <w:rsid w:val="00AC3F59"/>
    <w:rsid w:val="00AC4104"/>
    <w:rsid w:val="00AC410E"/>
    <w:rsid w:val="00AC418C"/>
    <w:rsid w:val="00AC4416"/>
    <w:rsid w:val="00AC4C78"/>
    <w:rsid w:val="00AC503A"/>
    <w:rsid w:val="00AC53E5"/>
    <w:rsid w:val="00AC5441"/>
    <w:rsid w:val="00AC5836"/>
    <w:rsid w:val="00AC5E73"/>
    <w:rsid w:val="00AC5F5B"/>
    <w:rsid w:val="00AC6AB8"/>
    <w:rsid w:val="00AC6C72"/>
    <w:rsid w:val="00AC6CD4"/>
    <w:rsid w:val="00AC70D9"/>
    <w:rsid w:val="00AC7214"/>
    <w:rsid w:val="00AC76BF"/>
    <w:rsid w:val="00AC78D7"/>
    <w:rsid w:val="00AC7DD1"/>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54F"/>
    <w:rsid w:val="00AE6811"/>
    <w:rsid w:val="00AE6D2F"/>
    <w:rsid w:val="00AE6F8E"/>
    <w:rsid w:val="00AE701F"/>
    <w:rsid w:val="00AE7129"/>
    <w:rsid w:val="00AE727A"/>
    <w:rsid w:val="00AE7505"/>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638"/>
    <w:rsid w:val="00AF38C6"/>
    <w:rsid w:val="00AF3A7D"/>
    <w:rsid w:val="00AF3E30"/>
    <w:rsid w:val="00AF3E32"/>
    <w:rsid w:val="00AF3EB7"/>
    <w:rsid w:val="00AF3F38"/>
    <w:rsid w:val="00AF45BA"/>
    <w:rsid w:val="00AF48B5"/>
    <w:rsid w:val="00AF4CAC"/>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EBC"/>
    <w:rsid w:val="00B114A6"/>
    <w:rsid w:val="00B125C5"/>
    <w:rsid w:val="00B125FC"/>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65"/>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10C"/>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644"/>
    <w:rsid w:val="00B34DA0"/>
    <w:rsid w:val="00B351CC"/>
    <w:rsid w:val="00B354C8"/>
    <w:rsid w:val="00B3560F"/>
    <w:rsid w:val="00B35818"/>
    <w:rsid w:val="00B359AE"/>
    <w:rsid w:val="00B35B4C"/>
    <w:rsid w:val="00B35F0D"/>
    <w:rsid w:val="00B363ED"/>
    <w:rsid w:val="00B367F2"/>
    <w:rsid w:val="00B36ACC"/>
    <w:rsid w:val="00B36FC6"/>
    <w:rsid w:val="00B375C2"/>
    <w:rsid w:val="00B3780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DC9"/>
    <w:rsid w:val="00B46EB1"/>
    <w:rsid w:val="00B470D6"/>
    <w:rsid w:val="00B473B9"/>
    <w:rsid w:val="00B5010B"/>
    <w:rsid w:val="00B5022C"/>
    <w:rsid w:val="00B5040A"/>
    <w:rsid w:val="00B5077D"/>
    <w:rsid w:val="00B50ACA"/>
    <w:rsid w:val="00B50E15"/>
    <w:rsid w:val="00B5174E"/>
    <w:rsid w:val="00B51895"/>
    <w:rsid w:val="00B51924"/>
    <w:rsid w:val="00B534DB"/>
    <w:rsid w:val="00B5379C"/>
    <w:rsid w:val="00B53B8E"/>
    <w:rsid w:val="00B54334"/>
    <w:rsid w:val="00B54F7F"/>
    <w:rsid w:val="00B5526D"/>
    <w:rsid w:val="00B55657"/>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1C7"/>
    <w:rsid w:val="00B7444D"/>
    <w:rsid w:val="00B7462D"/>
    <w:rsid w:val="00B74702"/>
    <w:rsid w:val="00B74738"/>
    <w:rsid w:val="00B74773"/>
    <w:rsid w:val="00B74CA2"/>
    <w:rsid w:val="00B750A2"/>
    <w:rsid w:val="00B75416"/>
    <w:rsid w:val="00B754F5"/>
    <w:rsid w:val="00B7579C"/>
    <w:rsid w:val="00B76159"/>
    <w:rsid w:val="00B76370"/>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141"/>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8FC"/>
    <w:rsid w:val="00BD4D7B"/>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08"/>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3B4B"/>
    <w:rsid w:val="00BF400B"/>
    <w:rsid w:val="00BF4202"/>
    <w:rsid w:val="00BF4F58"/>
    <w:rsid w:val="00BF5216"/>
    <w:rsid w:val="00BF577E"/>
    <w:rsid w:val="00BF5D37"/>
    <w:rsid w:val="00BF5E9A"/>
    <w:rsid w:val="00BF6A85"/>
    <w:rsid w:val="00BF781A"/>
    <w:rsid w:val="00BF7B24"/>
    <w:rsid w:val="00BF7CEB"/>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A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1BA"/>
    <w:rsid w:val="00C165ED"/>
    <w:rsid w:val="00C16D7B"/>
    <w:rsid w:val="00C17057"/>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DC7"/>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CFA"/>
    <w:rsid w:val="00C45E6D"/>
    <w:rsid w:val="00C463DF"/>
    <w:rsid w:val="00C47044"/>
    <w:rsid w:val="00C47BA8"/>
    <w:rsid w:val="00C47F78"/>
    <w:rsid w:val="00C508ED"/>
    <w:rsid w:val="00C50936"/>
    <w:rsid w:val="00C50F19"/>
    <w:rsid w:val="00C5119E"/>
    <w:rsid w:val="00C511E0"/>
    <w:rsid w:val="00C51789"/>
    <w:rsid w:val="00C51904"/>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9E9"/>
    <w:rsid w:val="00C75B14"/>
    <w:rsid w:val="00C75CAA"/>
    <w:rsid w:val="00C76ACB"/>
    <w:rsid w:val="00C777BC"/>
    <w:rsid w:val="00C7791B"/>
    <w:rsid w:val="00C7793E"/>
    <w:rsid w:val="00C77985"/>
    <w:rsid w:val="00C77FC2"/>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71B"/>
    <w:rsid w:val="00C90A67"/>
    <w:rsid w:val="00C91604"/>
    <w:rsid w:val="00C918EE"/>
    <w:rsid w:val="00C91A3E"/>
    <w:rsid w:val="00C91E84"/>
    <w:rsid w:val="00C91FC2"/>
    <w:rsid w:val="00C9223F"/>
    <w:rsid w:val="00C92340"/>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87"/>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23C"/>
    <w:rsid w:val="00CC4358"/>
    <w:rsid w:val="00CC47FB"/>
    <w:rsid w:val="00CC4E0F"/>
    <w:rsid w:val="00CC4E9A"/>
    <w:rsid w:val="00CC4F95"/>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E7C"/>
    <w:rsid w:val="00CD13E5"/>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537"/>
    <w:rsid w:val="00CF7C58"/>
    <w:rsid w:val="00CF7DCA"/>
    <w:rsid w:val="00D000FB"/>
    <w:rsid w:val="00D004D5"/>
    <w:rsid w:val="00D01289"/>
    <w:rsid w:val="00D013DF"/>
    <w:rsid w:val="00D014B0"/>
    <w:rsid w:val="00D017CD"/>
    <w:rsid w:val="00D01BE0"/>
    <w:rsid w:val="00D02598"/>
    <w:rsid w:val="00D02A44"/>
    <w:rsid w:val="00D02C34"/>
    <w:rsid w:val="00D02C5F"/>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92"/>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1675"/>
    <w:rsid w:val="00D4239A"/>
    <w:rsid w:val="00D42716"/>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E0E"/>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2DC"/>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BC7"/>
    <w:rsid w:val="00DA4CC9"/>
    <w:rsid w:val="00DA5031"/>
    <w:rsid w:val="00DA5210"/>
    <w:rsid w:val="00DA56AF"/>
    <w:rsid w:val="00DA57FA"/>
    <w:rsid w:val="00DA5FD7"/>
    <w:rsid w:val="00DA6426"/>
    <w:rsid w:val="00DA649D"/>
    <w:rsid w:val="00DA70D2"/>
    <w:rsid w:val="00DA711A"/>
    <w:rsid w:val="00DA7255"/>
    <w:rsid w:val="00DA72E2"/>
    <w:rsid w:val="00DA733A"/>
    <w:rsid w:val="00DA73E9"/>
    <w:rsid w:val="00DB06B9"/>
    <w:rsid w:val="00DB0A71"/>
    <w:rsid w:val="00DB102D"/>
    <w:rsid w:val="00DB114D"/>
    <w:rsid w:val="00DB11AA"/>
    <w:rsid w:val="00DB1488"/>
    <w:rsid w:val="00DB14D9"/>
    <w:rsid w:val="00DB15DD"/>
    <w:rsid w:val="00DB1DBA"/>
    <w:rsid w:val="00DB1F24"/>
    <w:rsid w:val="00DB20BE"/>
    <w:rsid w:val="00DB2E43"/>
    <w:rsid w:val="00DB2F20"/>
    <w:rsid w:val="00DB31EE"/>
    <w:rsid w:val="00DB3288"/>
    <w:rsid w:val="00DB3B85"/>
    <w:rsid w:val="00DB3F69"/>
    <w:rsid w:val="00DB4661"/>
    <w:rsid w:val="00DB5384"/>
    <w:rsid w:val="00DB558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C63"/>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82B"/>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6F4"/>
    <w:rsid w:val="00E1796B"/>
    <w:rsid w:val="00E17FD1"/>
    <w:rsid w:val="00E20170"/>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410B"/>
    <w:rsid w:val="00E244B4"/>
    <w:rsid w:val="00E2457E"/>
    <w:rsid w:val="00E246B6"/>
    <w:rsid w:val="00E24CC7"/>
    <w:rsid w:val="00E24F3A"/>
    <w:rsid w:val="00E2520C"/>
    <w:rsid w:val="00E25954"/>
    <w:rsid w:val="00E25D62"/>
    <w:rsid w:val="00E25E5B"/>
    <w:rsid w:val="00E25F37"/>
    <w:rsid w:val="00E26910"/>
    <w:rsid w:val="00E26B1A"/>
    <w:rsid w:val="00E2793E"/>
    <w:rsid w:val="00E27B46"/>
    <w:rsid w:val="00E301C9"/>
    <w:rsid w:val="00E309BE"/>
    <w:rsid w:val="00E30ABD"/>
    <w:rsid w:val="00E3103C"/>
    <w:rsid w:val="00E316DD"/>
    <w:rsid w:val="00E31B05"/>
    <w:rsid w:val="00E31B9E"/>
    <w:rsid w:val="00E3309A"/>
    <w:rsid w:val="00E3384C"/>
    <w:rsid w:val="00E343EB"/>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AA5"/>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3C4"/>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6D5"/>
    <w:rsid w:val="00E777F8"/>
    <w:rsid w:val="00E803D9"/>
    <w:rsid w:val="00E80614"/>
    <w:rsid w:val="00E806C3"/>
    <w:rsid w:val="00E81054"/>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5FA6"/>
    <w:rsid w:val="00E8619B"/>
    <w:rsid w:val="00E86D56"/>
    <w:rsid w:val="00E8741B"/>
    <w:rsid w:val="00E8779C"/>
    <w:rsid w:val="00E87B10"/>
    <w:rsid w:val="00E87C87"/>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15C"/>
    <w:rsid w:val="00EA135B"/>
    <w:rsid w:val="00EA13B4"/>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3F"/>
    <w:rsid w:val="00EB2086"/>
    <w:rsid w:val="00EB25B1"/>
    <w:rsid w:val="00EB2B4C"/>
    <w:rsid w:val="00EB2B9A"/>
    <w:rsid w:val="00EB2C4E"/>
    <w:rsid w:val="00EB2D25"/>
    <w:rsid w:val="00EB3120"/>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6D"/>
    <w:rsid w:val="00EC68D6"/>
    <w:rsid w:val="00EC6925"/>
    <w:rsid w:val="00EC6942"/>
    <w:rsid w:val="00EC782F"/>
    <w:rsid w:val="00EC792E"/>
    <w:rsid w:val="00EC7B9A"/>
    <w:rsid w:val="00EC7D22"/>
    <w:rsid w:val="00ED0053"/>
    <w:rsid w:val="00ED00DE"/>
    <w:rsid w:val="00ED03A9"/>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703D"/>
    <w:rsid w:val="00EE7199"/>
    <w:rsid w:val="00EE76DF"/>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7"/>
    <w:rsid w:val="00F1078B"/>
    <w:rsid w:val="00F109A2"/>
    <w:rsid w:val="00F113D1"/>
    <w:rsid w:val="00F115E1"/>
    <w:rsid w:val="00F11730"/>
    <w:rsid w:val="00F11B15"/>
    <w:rsid w:val="00F11C04"/>
    <w:rsid w:val="00F11D88"/>
    <w:rsid w:val="00F12036"/>
    <w:rsid w:val="00F129A7"/>
    <w:rsid w:val="00F12CBE"/>
    <w:rsid w:val="00F12FB8"/>
    <w:rsid w:val="00F133E1"/>
    <w:rsid w:val="00F13588"/>
    <w:rsid w:val="00F13FF0"/>
    <w:rsid w:val="00F1444B"/>
    <w:rsid w:val="00F14458"/>
    <w:rsid w:val="00F14503"/>
    <w:rsid w:val="00F147C2"/>
    <w:rsid w:val="00F14E73"/>
    <w:rsid w:val="00F14FB3"/>
    <w:rsid w:val="00F153B5"/>
    <w:rsid w:val="00F15AF8"/>
    <w:rsid w:val="00F15D19"/>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1D4A"/>
    <w:rsid w:val="00F22674"/>
    <w:rsid w:val="00F229F9"/>
    <w:rsid w:val="00F22EC0"/>
    <w:rsid w:val="00F23619"/>
    <w:rsid w:val="00F2372B"/>
    <w:rsid w:val="00F23D08"/>
    <w:rsid w:val="00F245AD"/>
    <w:rsid w:val="00F24910"/>
    <w:rsid w:val="00F24981"/>
    <w:rsid w:val="00F24DD4"/>
    <w:rsid w:val="00F24E54"/>
    <w:rsid w:val="00F24EFB"/>
    <w:rsid w:val="00F24F55"/>
    <w:rsid w:val="00F256C8"/>
    <w:rsid w:val="00F25AFF"/>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2891"/>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EF1"/>
    <w:rsid w:val="00F5135C"/>
    <w:rsid w:val="00F5163E"/>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28F"/>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7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FBA"/>
    <w:rsid w:val="00F97AB2"/>
    <w:rsid w:val="00FA04B9"/>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2F6"/>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D31"/>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9AF"/>
    <w:rsid w:val="00FE2AC2"/>
    <w:rsid w:val="00FE39B0"/>
    <w:rsid w:val="00FE3D62"/>
    <w:rsid w:val="00FE3E69"/>
    <w:rsid w:val="00FE4487"/>
    <w:rsid w:val="00FE4B66"/>
    <w:rsid w:val="00FE4D0C"/>
    <w:rsid w:val="00FE4F10"/>
    <w:rsid w:val="00FE53D4"/>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0AAEF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spacing w:after="0"/>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pPr>
      <w:spacing w:after="0"/>
    </w:pPr>
    <w:rPr>
      <w:rFonts w:eastAsia="SimSun"/>
      <w:sz w:val="20"/>
    </w:rPr>
  </w:style>
  <w:style w:type="paragraph" w:customStyle="1" w:styleId="NW">
    <w:name w:val="NW"/>
    <w:basedOn w:val="NO"/>
    <w:rsid w:val="00D21492"/>
    <w:pPr>
      <w:spacing w:after="0"/>
    </w:pPr>
  </w:style>
  <w:style w:type="paragraph" w:customStyle="1" w:styleId="EW">
    <w:name w:val="EW"/>
    <w:basedOn w:val="EX"/>
    <w:rsid w:val="00D21492"/>
    <w:pPr>
      <w:spacing w:after="0"/>
    </w:pPr>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spacing w:after="0"/>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D21492"/>
    <w:pPr>
      <w:numPr>
        <w:numId w:val="12"/>
      </w:numPr>
      <w:spacing w:after="0"/>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after="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spacing w:after="0"/>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spacing w:after="0"/>
      <w:jc w:val="both"/>
    </w:pPr>
    <w:rPr>
      <w:rFonts w:eastAsia="MS Mincho"/>
      <w:sz w:val="20"/>
    </w:rPr>
  </w:style>
  <w:style w:type="paragraph" w:customStyle="1" w:styleId="PaperTableCell">
    <w:name w:val="PaperTableCell"/>
    <w:basedOn w:val="Normal"/>
    <w:rsid w:val="00D21492"/>
    <w:pPr>
      <w:spacing w:after="0"/>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spacing w:after="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spacing w:after="0"/>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spacing w:after="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spacing w:after="0"/>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spacing w:after="0"/>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spacing w:after="0"/>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after="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spacing w:after="0"/>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spacing w:after="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spacing w:after="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spacing w:after="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after="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after="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spacing w:after="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spacing w:after="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spacing w:after="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spacing w:after="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spacing w:after="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spacing w:after="0"/>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after="0"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spacing w:after="0"/>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spacing w:after="0"/>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spacing w:after="0"/>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spacing w:after="0"/>
    </w:pPr>
    <w:rPr>
      <w:rFonts w:ascii="Times" w:eastAsia="MS PGothic" w:hAnsi="Times" w:cs="Times"/>
      <w:sz w:val="20"/>
      <w:lang w:val="en-US" w:eastAsia="ja-JP"/>
    </w:rPr>
  </w:style>
  <w:style w:type="paragraph" w:customStyle="1" w:styleId="72">
    <w:name w:val="标题 72"/>
    <w:basedOn w:val="Normal"/>
    <w:rsid w:val="00D21492"/>
    <w:pPr>
      <w:tabs>
        <w:tab w:val="num" w:pos="1296"/>
      </w:tabs>
      <w:spacing w:after="0"/>
    </w:pPr>
    <w:rPr>
      <w:rFonts w:ascii="Times" w:eastAsia="MS PGothic" w:hAnsi="Times" w:cs="Times"/>
      <w:sz w:val="20"/>
      <w:lang w:val="en-US" w:eastAsia="ja-JP"/>
    </w:rPr>
  </w:style>
  <w:style w:type="paragraph" w:customStyle="1" w:styleId="ListParagraph7">
    <w:name w:val="List Paragraph7"/>
    <w:basedOn w:val="Normal"/>
    <w:qFormat/>
    <w:rsid w:val="00D21492"/>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spacing w:after="0"/>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spacing w:after="0"/>
    </w:pPr>
    <w:rPr>
      <w:rFonts w:ascii="Times" w:eastAsia="MS PGothic" w:hAnsi="Times" w:cs="Times"/>
      <w:sz w:val="20"/>
      <w:lang w:val="en-US" w:eastAsia="ja-JP"/>
    </w:rPr>
  </w:style>
  <w:style w:type="paragraph" w:customStyle="1" w:styleId="ListParagraph8">
    <w:name w:val="List Paragraph8"/>
    <w:basedOn w:val="Normal"/>
    <w:qFormat/>
    <w:rsid w:val="00D21492"/>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spacing w:after="0"/>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after="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after="0"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spacing w:after="0"/>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spacing w:after="0"/>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jpg"/><Relationship Id="rId2" Type="http://schemas.openxmlformats.org/officeDocument/2006/relationships/numbering" Target="numbering.xml"/><Relationship Id="rId16" Type="http://schemas.openxmlformats.org/officeDocument/2006/relationships/image" Target="media/image6.jp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8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5.jpg"/><Relationship Id="rId10" Type="http://schemas.openxmlformats.org/officeDocument/2006/relationships/chart" Target="charts/chart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jp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3295166229221347"/>
          <c:y val="2.3750156230471192E-2"/>
          <c:w val="0.82538167104111981"/>
          <c:h val="0.60409061051618185"/>
        </c:manualLayout>
      </c:layout>
      <c:barChart>
        <c:barDir val="col"/>
        <c:grouping val="clustered"/>
        <c:varyColors val="0"/>
        <c:ser>
          <c:idx val="0"/>
          <c:order val="0"/>
          <c:tx>
            <c:strRef>
              <c:f>Sheet1!$B$1</c:f>
              <c:strCache>
                <c:ptCount val="1"/>
                <c:pt idx="0">
                  <c:v>Rel.15/16-based mobility, 30kmph</c:v>
                </c:pt>
              </c:strCache>
            </c:strRef>
          </c:tx>
          <c:spPr>
            <a:solidFill>
              <a:schemeClr val="accent1"/>
            </a:solidFill>
            <a:ln>
              <a:noFill/>
            </a:ln>
            <a:effectLst/>
          </c:spPr>
          <c:invertIfNegative val="0"/>
          <c:cat>
            <c:strRef>
              <c:f>Sheet1!$A$2:$A$3</c:f>
              <c:strCache>
                <c:ptCount val="2"/>
                <c:pt idx="0">
                  <c:v>Avg. UE throughput</c:v>
                </c:pt>
                <c:pt idx="1">
                  <c:v>5% UE throughput</c:v>
                </c:pt>
              </c:strCache>
            </c:strRef>
          </c:cat>
          <c:val>
            <c:numRef>
              <c:f>Sheet1!$B$2:$B$3</c:f>
              <c:numCache>
                <c:formatCode>General</c:formatCode>
                <c:ptCount val="2"/>
                <c:pt idx="0">
                  <c:v>1</c:v>
                </c:pt>
                <c:pt idx="1">
                  <c:v>1</c:v>
                </c:pt>
              </c:numCache>
            </c:numRef>
          </c:val>
          <c:extLst>
            <c:ext xmlns:c16="http://schemas.microsoft.com/office/drawing/2014/chart" uri="{C3380CC4-5D6E-409C-BE32-E72D297353CC}">
              <c16:uniqueId val="{00000000-19D3-4A2D-8C5E-83613591EABF}"/>
            </c:ext>
          </c:extLst>
        </c:ser>
        <c:ser>
          <c:idx val="1"/>
          <c:order val="1"/>
          <c:tx>
            <c:strRef>
              <c:f>Sheet1!$C$1</c:f>
              <c:strCache>
                <c:ptCount val="1"/>
                <c:pt idx="0">
                  <c:v>Beam-based mobility, 30kmph</c:v>
                </c:pt>
              </c:strCache>
            </c:strRef>
          </c:tx>
          <c:spPr>
            <a:solidFill>
              <a:schemeClr val="accent2"/>
            </a:solidFill>
            <a:ln>
              <a:noFill/>
            </a:ln>
            <a:effectLst/>
          </c:spPr>
          <c:invertIfNegative val="0"/>
          <c:cat>
            <c:strRef>
              <c:f>Sheet1!$A$2:$A$3</c:f>
              <c:strCache>
                <c:ptCount val="2"/>
                <c:pt idx="0">
                  <c:v>Avg. UE throughput</c:v>
                </c:pt>
                <c:pt idx="1">
                  <c:v>5% UE throughput</c:v>
                </c:pt>
              </c:strCache>
            </c:strRef>
          </c:cat>
          <c:val>
            <c:numRef>
              <c:f>Sheet1!$C$2:$C$3</c:f>
              <c:numCache>
                <c:formatCode>General</c:formatCode>
                <c:ptCount val="2"/>
                <c:pt idx="0">
                  <c:v>1.2661128161710233</c:v>
                </c:pt>
                <c:pt idx="1">
                  <c:v>1.42113164</c:v>
                </c:pt>
              </c:numCache>
            </c:numRef>
          </c:val>
          <c:extLst>
            <c:ext xmlns:c16="http://schemas.microsoft.com/office/drawing/2014/chart" uri="{C3380CC4-5D6E-409C-BE32-E72D297353CC}">
              <c16:uniqueId val="{00000001-19D3-4A2D-8C5E-83613591EABF}"/>
            </c:ext>
          </c:extLst>
        </c:ser>
        <c:ser>
          <c:idx val="2"/>
          <c:order val="2"/>
          <c:tx>
            <c:strRef>
              <c:f>Sheet1!$D$1</c:f>
              <c:strCache>
                <c:ptCount val="1"/>
                <c:pt idx="0">
                  <c:v>Rel.15/16-based mobility, 120kmph</c:v>
                </c:pt>
              </c:strCache>
            </c:strRef>
          </c:tx>
          <c:spPr>
            <a:solidFill>
              <a:schemeClr val="accent3"/>
            </a:solidFill>
            <a:ln>
              <a:noFill/>
            </a:ln>
            <a:effectLst/>
          </c:spPr>
          <c:invertIfNegative val="0"/>
          <c:cat>
            <c:strRef>
              <c:f>Sheet1!$A$2:$A$3</c:f>
              <c:strCache>
                <c:ptCount val="2"/>
                <c:pt idx="0">
                  <c:v>Avg. UE throughput</c:v>
                </c:pt>
                <c:pt idx="1">
                  <c:v>5% UE throughput</c:v>
                </c:pt>
              </c:strCache>
            </c:strRef>
          </c:cat>
          <c:val>
            <c:numRef>
              <c:f>Sheet1!$D$2:$D$3</c:f>
              <c:numCache>
                <c:formatCode>General</c:formatCode>
                <c:ptCount val="2"/>
                <c:pt idx="0">
                  <c:v>0.74066038734257589</c:v>
                </c:pt>
                <c:pt idx="1">
                  <c:v>0.59076212500000003</c:v>
                </c:pt>
              </c:numCache>
            </c:numRef>
          </c:val>
          <c:extLst>
            <c:ext xmlns:c16="http://schemas.microsoft.com/office/drawing/2014/chart" uri="{C3380CC4-5D6E-409C-BE32-E72D297353CC}">
              <c16:uniqueId val="{00000002-19D3-4A2D-8C5E-83613591EABF}"/>
            </c:ext>
          </c:extLst>
        </c:ser>
        <c:ser>
          <c:idx val="3"/>
          <c:order val="3"/>
          <c:tx>
            <c:strRef>
              <c:f>Sheet1!$E$1</c:f>
              <c:strCache>
                <c:ptCount val="1"/>
                <c:pt idx="0">
                  <c:v>Beam-based mobility, 120kmph</c:v>
                </c:pt>
              </c:strCache>
            </c:strRef>
          </c:tx>
          <c:spPr>
            <a:solidFill>
              <a:schemeClr val="accent4"/>
            </a:solidFill>
            <a:ln>
              <a:noFill/>
            </a:ln>
            <a:effectLst/>
          </c:spPr>
          <c:invertIfNegative val="0"/>
          <c:cat>
            <c:strRef>
              <c:f>Sheet1!$A$2:$A$3</c:f>
              <c:strCache>
                <c:ptCount val="2"/>
                <c:pt idx="0">
                  <c:v>Avg. UE throughput</c:v>
                </c:pt>
                <c:pt idx="1">
                  <c:v>5% UE throughput</c:v>
                </c:pt>
              </c:strCache>
            </c:strRef>
          </c:cat>
          <c:val>
            <c:numRef>
              <c:f>Sheet1!$E$2:$E$3</c:f>
              <c:numCache>
                <c:formatCode>General</c:formatCode>
                <c:ptCount val="2"/>
                <c:pt idx="0">
                  <c:v>1.249603132606625</c:v>
                </c:pt>
                <c:pt idx="1">
                  <c:v>1.7057736720000001</c:v>
                </c:pt>
              </c:numCache>
            </c:numRef>
          </c:val>
          <c:extLst>
            <c:ext xmlns:c16="http://schemas.microsoft.com/office/drawing/2014/chart" uri="{C3380CC4-5D6E-409C-BE32-E72D297353CC}">
              <c16:uniqueId val="{00000003-19D3-4A2D-8C5E-83613591EABF}"/>
            </c:ext>
          </c:extLst>
        </c:ser>
        <c:dLbls>
          <c:showLegendKey val="0"/>
          <c:showVal val="0"/>
          <c:showCatName val="0"/>
          <c:showSerName val="0"/>
          <c:showPercent val="0"/>
          <c:showBubbleSize val="0"/>
        </c:dLbls>
        <c:gapWidth val="219"/>
        <c:overlap val="-27"/>
        <c:axId val="1304396376"/>
        <c:axId val="1304393752"/>
      </c:barChart>
      <c:catAx>
        <c:axId val="1304396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1304393752"/>
        <c:crosses val="autoZero"/>
        <c:auto val="1"/>
        <c:lblAlgn val="ctr"/>
        <c:lblOffset val="100"/>
        <c:noMultiLvlLbl val="0"/>
      </c:catAx>
      <c:valAx>
        <c:axId val="1304393752"/>
        <c:scaling>
          <c:orientation val="minMax"/>
          <c:max val="1.8"/>
          <c:min val="0.4"/>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1304396376"/>
        <c:crosses val="autoZero"/>
        <c:crossBetween val="between"/>
      </c:valAx>
      <c:spPr>
        <a:noFill/>
        <a:ln>
          <a:noFill/>
        </a:ln>
        <a:effectLst/>
      </c:spPr>
    </c:plotArea>
    <c:legend>
      <c:legendPos val="b"/>
      <c:layout>
        <c:manualLayout>
          <c:xMode val="edge"/>
          <c:yMode val="edge"/>
          <c:x val="5.9661738711232537E-2"/>
          <c:y val="0.75267434067026906"/>
          <c:w val="0.80257110718303071"/>
          <c:h val="0.20908478564993643"/>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B54D3-648B-419A-BEA0-9328972AA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1517</Words>
  <Characters>8647</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Rahman/Communication Standards /SRA/Staff Engineer/Samsung Electronics (STA)</cp:lastModifiedBy>
  <cp:revision>4</cp:revision>
  <cp:lastPrinted>2017-03-24T05:34:00Z</cp:lastPrinted>
  <dcterms:created xsi:type="dcterms:W3CDTF">2020-08-23T23:07:00Z</dcterms:created>
  <dcterms:modified xsi:type="dcterms:W3CDTF">2020-08-23T23:13:00Z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